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000000"/>
          <w:spacing w:val="0"/>
          <w:sz w:val="32"/>
          <w:szCs w:val="32"/>
        </w:rPr>
      </w:pPr>
      <w:r>
        <w:rPr>
          <w:rFonts w:hint="eastAsia" w:ascii="宋体" w:hAnsi="宋体" w:eastAsia="宋体" w:cs="宋体"/>
          <w:b/>
          <w:bCs/>
          <w:i w:val="0"/>
          <w:iCs w:val="0"/>
          <w:caps w:val="0"/>
          <w:color w:val="000000"/>
          <w:spacing w:val="0"/>
          <w:sz w:val="32"/>
          <w:szCs w:val="32"/>
        </w:rPr>
        <w:t>南昌工程学院2022年人才招聘公告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bookmarkStart w:id="0" w:name="_GoBack"/>
      <w:r>
        <w:rPr>
          <w:rStyle w:val="5"/>
          <w:rFonts w:hint="eastAsia" w:ascii="宋体" w:hAnsi="宋体" w:eastAsia="宋体" w:cs="宋体"/>
          <w:i w:val="0"/>
          <w:iCs w:val="0"/>
          <w:caps w:val="0"/>
          <w:color w:val="000000"/>
          <w:spacing w:val="0"/>
          <w:sz w:val="24"/>
          <w:szCs w:val="24"/>
          <w:bdr w:val="none" w:color="auto" w:sz="0" w:space="0"/>
        </w:rPr>
        <w:t>一、学校简介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南昌工程学院是江西省人民政府与水利部共建的公办本科院校。学校以工为主，经济、管理、文学、理学、农学等多学科协调发展，位于江西省省会南昌市，前身是1958年创建的江西水利电力学院，2011年9月被教育部批准为“卓越工程师教育培养计划”高校，2012年9月开展硕士专业学位研究生招收工作,2017年成为江西省“一流学科”建设高校，2018年被国务院学位委员会批准为硕士学位授予单位。2019年入选国家一流专业建设高校，2020年以来2个专业通过国家工程教育专业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rPr>
        <w:t>二、引进基本条件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1.拥护党的路线、方针、政策，热爱教育事业，爱国守法，品行端正，身心健康。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2.具有研究生学历、博士学位。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3.“领军人才”年龄一般在50周岁以下，博士人员年龄一般在40周岁以下。特殊人才年龄可适当放宽。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4.本、硕、博专业相关。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rPr>
        <w:t>三、引进类别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w:t>
      </w:r>
      <w:r>
        <w:rPr>
          <w:rStyle w:val="5"/>
          <w:rFonts w:hint="eastAsia" w:ascii="宋体" w:hAnsi="宋体" w:eastAsia="宋体" w:cs="宋体"/>
          <w:i w:val="0"/>
          <w:iCs w:val="0"/>
          <w:caps w:val="0"/>
          <w:color w:val="000000"/>
          <w:spacing w:val="0"/>
          <w:sz w:val="24"/>
          <w:szCs w:val="24"/>
          <w:bdr w:val="none" w:color="auto" w:sz="0" w:space="0"/>
        </w:rPr>
        <w:t>高端特殊人才。</w:t>
      </w:r>
      <w:r>
        <w:rPr>
          <w:rFonts w:hint="eastAsia" w:ascii="宋体" w:hAnsi="宋体" w:eastAsia="宋体" w:cs="宋体"/>
          <w:i w:val="0"/>
          <w:iCs w:val="0"/>
          <w:caps w:val="0"/>
          <w:color w:val="000000"/>
          <w:spacing w:val="0"/>
          <w:sz w:val="24"/>
          <w:szCs w:val="24"/>
          <w:bdr w:val="none" w:color="auto" w:sz="0" w:space="0"/>
        </w:rPr>
        <w:t>采取一事一议。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w:t>
      </w:r>
      <w:r>
        <w:rPr>
          <w:rStyle w:val="5"/>
          <w:rFonts w:hint="eastAsia" w:ascii="宋体" w:hAnsi="宋体" w:eastAsia="宋体" w:cs="宋体"/>
          <w:i w:val="0"/>
          <w:iCs w:val="0"/>
          <w:caps w:val="0"/>
          <w:color w:val="000000"/>
          <w:spacing w:val="0"/>
          <w:sz w:val="24"/>
          <w:szCs w:val="24"/>
          <w:bdr w:val="none" w:color="auto" w:sz="0" w:space="0"/>
        </w:rPr>
        <w:t>领军人才。</w:t>
      </w:r>
      <w:r>
        <w:rPr>
          <w:rFonts w:hint="eastAsia" w:ascii="宋体" w:hAnsi="宋体" w:eastAsia="宋体" w:cs="宋体"/>
          <w:i w:val="0"/>
          <w:iCs w:val="0"/>
          <w:caps w:val="0"/>
          <w:color w:val="000000"/>
          <w:spacing w:val="0"/>
          <w:sz w:val="24"/>
          <w:szCs w:val="24"/>
          <w:bdr w:val="none" w:color="auto" w:sz="0" w:space="0"/>
        </w:rPr>
        <w:t>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1.具有博士学位且在国内高校、科研院所担任副教授或相当职务的专家学者,或具有博士学位且在国（境）外高等学校、科研院所、企业有二年及以上担任正式教学或科研职位或博士后研修经历。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2.科研成果突出,满足以下任意两项条件：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（1）具有主持国家自科基金面上项目或重点研发子课题（专项）或国家社科基金项目及以上项目经历。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获教育部高校科研优秀成果奖、国防科学技术奖、军队科技进步奖（二等奖及以上）、中国专利奖（银奖及以上），省级自然科学奖、科技进步奖、技术发明奖、哲学社会科学优秀成果奖，大禹水利科学技术奖，学会协会奖、社会奖（国徽章）二等奖及以上奖励（排名前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（3）以第一作者在本学科A1级及以上期刊上发表论文3篇及以上。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4）作为第一完成人获得国际发明专利A级1项或国家发明专利3项及以上或获省级以上审定的动植物新品种或良种3项及以上或获产品类成果3项及以上，且通过许可或转让方式进行转化，单项转化到账金额50万元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以上专利、论文等级别为学校认定级别。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（三）</w:t>
      </w:r>
      <w:r>
        <w:rPr>
          <w:rStyle w:val="5"/>
          <w:rFonts w:hint="eastAsia" w:ascii="宋体" w:hAnsi="宋体" w:eastAsia="宋体" w:cs="宋体"/>
          <w:i w:val="0"/>
          <w:iCs w:val="0"/>
          <w:caps w:val="0"/>
          <w:color w:val="000000"/>
          <w:spacing w:val="0"/>
          <w:sz w:val="24"/>
          <w:szCs w:val="24"/>
          <w:bdr w:val="none" w:color="auto" w:sz="0" w:space="0"/>
        </w:rPr>
        <w:t>紧缺学科博士。</w:t>
      </w:r>
      <w:r>
        <w:rPr>
          <w:rFonts w:hint="eastAsia" w:ascii="宋体" w:hAnsi="宋体" w:eastAsia="宋体" w:cs="宋体"/>
          <w:i w:val="0"/>
          <w:iCs w:val="0"/>
          <w:caps w:val="0"/>
          <w:color w:val="000000"/>
          <w:spacing w:val="0"/>
          <w:sz w:val="24"/>
          <w:szCs w:val="24"/>
          <w:bdr w:val="none" w:color="auto" w:sz="0" w:space="0"/>
        </w:rPr>
        <w:t>紧缺学科：水利工程、电气工程、建筑学、工商管理（会计学方向）。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（四）</w:t>
      </w:r>
      <w:r>
        <w:rPr>
          <w:rStyle w:val="5"/>
          <w:rFonts w:hint="eastAsia" w:ascii="宋体" w:hAnsi="宋体" w:eastAsia="宋体" w:cs="宋体"/>
          <w:i w:val="0"/>
          <w:iCs w:val="0"/>
          <w:caps w:val="0"/>
          <w:color w:val="000000"/>
          <w:spacing w:val="0"/>
          <w:sz w:val="24"/>
          <w:szCs w:val="24"/>
          <w:bdr w:val="none" w:color="auto" w:sz="0" w:space="0"/>
        </w:rPr>
        <w:t>业绩突出青年博士。</w:t>
      </w:r>
      <w:r>
        <w:rPr>
          <w:rFonts w:hint="eastAsia" w:ascii="宋体" w:hAnsi="宋体" w:eastAsia="宋体" w:cs="宋体"/>
          <w:i w:val="0"/>
          <w:iCs w:val="0"/>
          <w:caps w:val="0"/>
          <w:color w:val="000000"/>
          <w:spacing w:val="0"/>
          <w:sz w:val="24"/>
          <w:szCs w:val="24"/>
          <w:bdr w:val="none" w:color="auto" w:sz="0" w:space="0"/>
        </w:rPr>
        <w:t>年龄35周岁以下，须满足以下任意一项基本条件：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1.主持国家级科研项目经历。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获教育部高校科研优秀成果奖、国防科学技术奖、军队科技进步奖（二等奖及以上）、中国专利奖（银奖及以上），省级自然科学奖、科技进步奖、技术发明奖、哲学社会科学优秀成果奖，大禹水利科学技术奖，学会协会奖、社会奖（国徽章）二等奖及以上奖励（排名前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3.从事自然科学研究的，以第一或第二作者（限导师为第一作者）在本学科B级及以上期刊上发表论文3篇及以上（其中至少1篇在B1级及以上期刊上发表）；从事人文社会科学研究的，以第一或第二作者（限导师为第一作者）在本学科C1级及以上期刊上发表论文3篇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4.作为第一完成人获得国际发明专利A级1项或国家发明专利3项及以上。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5.作为第一完成人获得国际发明专利A级或国家发明专利或获省级以上审定的动植物新品种或良种或获产品类成果，且通过许可或转让方式进行转化，单项转化到账金额30万元及以上。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以上专利、论文等级别为学校认定级别。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（五）</w:t>
      </w:r>
      <w:r>
        <w:rPr>
          <w:rStyle w:val="5"/>
          <w:rFonts w:hint="eastAsia" w:ascii="宋体" w:hAnsi="宋体" w:eastAsia="宋体" w:cs="宋体"/>
          <w:i w:val="0"/>
          <w:iCs w:val="0"/>
          <w:caps w:val="0"/>
          <w:color w:val="000000"/>
          <w:spacing w:val="0"/>
          <w:sz w:val="24"/>
          <w:szCs w:val="24"/>
          <w:bdr w:val="none" w:color="auto" w:sz="0" w:space="0"/>
        </w:rPr>
        <w:t>博士。</w:t>
      </w:r>
      <w:r>
        <w:rPr>
          <w:rFonts w:hint="eastAsia" w:ascii="宋体" w:hAnsi="宋体" w:eastAsia="宋体" w:cs="宋体"/>
          <w:i w:val="0"/>
          <w:iCs w:val="0"/>
          <w:caps w:val="0"/>
          <w:color w:val="000000"/>
          <w:spacing w:val="0"/>
          <w:sz w:val="24"/>
          <w:szCs w:val="24"/>
          <w:bdr w:val="none" w:color="auto" w:sz="0" w:space="0"/>
        </w:rPr>
        <w:t>国内外高校毕业的优秀博士。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（六）</w:t>
      </w:r>
      <w:r>
        <w:rPr>
          <w:rStyle w:val="5"/>
          <w:rFonts w:hint="eastAsia" w:ascii="宋体" w:hAnsi="宋体" w:eastAsia="宋体" w:cs="宋体"/>
          <w:i w:val="0"/>
          <w:iCs w:val="0"/>
          <w:caps w:val="0"/>
          <w:color w:val="000000"/>
          <w:spacing w:val="0"/>
          <w:sz w:val="24"/>
          <w:szCs w:val="24"/>
          <w:bdr w:val="none" w:color="auto" w:sz="0" w:space="0"/>
        </w:rPr>
        <w:t>科研团队引进。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rPr>
        <w:t>四、招聘岗位、条件</w:t>
      </w:r>
    </w:p>
    <w:bookmarkEnd w:id="0"/>
    <w:tbl>
      <w:tblPr>
        <w:tblW w:w="707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15" w:type="dxa"/>
          <w:left w:w="15" w:type="dxa"/>
          <w:bottom w:w="15" w:type="dxa"/>
          <w:right w:w="15" w:type="dxa"/>
        </w:tblCellMar>
      </w:tblPr>
      <w:tblGrid>
        <w:gridCol w:w="880"/>
        <w:gridCol w:w="700"/>
        <w:gridCol w:w="2080"/>
        <w:gridCol w:w="530"/>
        <w:gridCol w:w="450"/>
        <w:gridCol w:w="243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Style w:val="5"/>
                <w:rFonts w:hint="eastAsia" w:ascii="宋体" w:hAnsi="宋体" w:eastAsia="宋体" w:cs="宋体"/>
                <w:i w:val="0"/>
                <w:iCs w:val="0"/>
                <w:caps w:val="0"/>
                <w:color w:val="000000"/>
                <w:spacing w:val="0"/>
                <w:sz w:val="14"/>
                <w:szCs w:val="14"/>
                <w:bdr w:val="none" w:color="auto" w:sz="0" w:space="0"/>
              </w:rPr>
              <w:t>学院</w:t>
            </w:r>
          </w:p>
        </w:tc>
        <w:tc>
          <w:tcPr>
            <w:tcW w:w="376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Style w:val="5"/>
                <w:rFonts w:hint="eastAsia" w:ascii="宋体" w:hAnsi="宋体" w:eastAsia="宋体" w:cs="宋体"/>
                <w:i w:val="0"/>
                <w:iCs w:val="0"/>
                <w:caps w:val="0"/>
                <w:color w:val="000000"/>
                <w:spacing w:val="0"/>
                <w:sz w:val="14"/>
                <w:szCs w:val="14"/>
                <w:bdr w:val="none" w:color="auto" w:sz="0" w:space="0"/>
              </w:rPr>
              <w:t>岗位条件</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Style w:val="5"/>
                <w:rFonts w:hint="eastAsia" w:ascii="宋体" w:hAnsi="宋体" w:eastAsia="宋体" w:cs="宋体"/>
                <w:i w:val="0"/>
                <w:iCs w:val="0"/>
                <w:caps w:val="0"/>
                <w:color w:val="000000"/>
                <w:spacing w:val="0"/>
                <w:sz w:val="14"/>
                <w:szCs w:val="14"/>
                <w:bdr w:val="none" w:color="auto" w:sz="0" w:space="0"/>
              </w:rPr>
              <w:t>联系方式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Style w:val="5"/>
                <w:rFonts w:hint="eastAsia" w:ascii="宋体" w:hAnsi="宋体" w:eastAsia="宋体" w:cs="宋体"/>
                <w:i w:val="0"/>
                <w:iCs w:val="0"/>
                <w:caps w:val="0"/>
                <w:color w:val="000000"/>
                <w:spacing w:val="0"/>
                <w:sz w:val="14"/>
                <w:szCs w:val="14"/>
                <w:bdr w:val="none" w:color="auto" w:sz="0" w:space="0"/>
              </w:rPr>
              <w:t>招聘岗位</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Style w:val="5"/>
                <w:rFonts w:hint="eastAsia" w:ascii="宋体" w:hAnsi="宋体" w:eastAsia="宋体" w:cs="宋体"/>
                <w:i w:val="0"/>
                <w:iCs w:val="0"/>
                <w:caps w:val="0"/>
                <w:color w:val="000000"/>
                <w:spacing w:val="0"/>
                <w:sz w:val="14"/>
                <w:szCs w:val="14"/>
                <w:bdr w:val="none" w:color="auto" w:sz="0" w:space="0"/>
              </w:rPr>
              <w:t>专业、方向</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Style w:val="5"/>
                <w:rFonts w:hint="eastAsia" w:ascii="宋体" w:hAnsi="宋体" w:eastAsia="宋体" w:cs="宋体"/>
                <w:i w:val="0"/>
                <w:iCs w:val="0"/>
                <w:caps w:val="0"/>
                <w:color w:val="000000"/>
                <w:spacing w:val="0"/>
                <w:sz w:val="14"/>
                <w:szCs w:val="14"/>
                <w:bdr w:val="none" w:color="auto" w:sz="0" w:space="0"/>
              </w:rPr>
              <w:t>学历/学位</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Style w:val="5"/>
                <w:rFonts w:hint="eastAsia" w:ascii="宋体" w:hAnsi="宋体" w:eastAsia="宋体" w:cs="宋体"/>
                <w:i w:val="0"/>
                <w:iCs w:val="0"/>
                <w:caps w:val="0"/>
                <w:color w:val="000000"/>
                <w:spacing w:val="0"/>
                <w:sz w:val="14"/>
                <w:szCs w:val="14"/>
                <w:bdr w:val="none" w:color="auto" w:sz="0" w:space="0"/>
              </w:rPr>
              <w:t>需求人数</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水利与生态工程学院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水工结构工程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彭院长：0791-88130206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袁老师：0791-88130356/18507009393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邮箱：xlxz@nit.edu.cn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学院网址：http://water.nit.edu.cn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水利水电工程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水力学及河流动力学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港口/海岸及近海工程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3</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水文学及水资源</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水土保持与荒漠化防治（水土保持信息化或生态修复方向）</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地质工程/岩土工程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农业水土工程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林木遗传育种/森林培育/园林植物与观赏园艺/风景园林学/城乡规划学（风景园林规划与设计方向）</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大地测量学与测量工程/摄影测量与遥感/地图制图学与地理信息工程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土木与建筑工程学院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结构工程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徐院长：0791-88122989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洪老师：0791-82096402/13979165859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邮箱：jzgc@nit.edu.cn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学院网址：http://civil.nit.edu.cn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建筑设计及其理论/建筑历史与理论</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城乡规划所有二级学科</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桥梁与隧道工程/道路与铁道工程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岩土工程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工程管理/工程造价</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市政工程/环境工程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固体力学/工程力学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机械工程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机械制造及其自动化/机械设计及理论(精密/微纳驱动与传感、智能材料与结构、柔顺机构、虚拟现实、智能制造、工业互联)</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卢院长：0791-82126168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张老师：0791-82126168/13979189416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邮箱：jdx@nit.edu.cn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学院网址：http://machine.nit.edu.cn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生产运营管理/管理信息系统/供应链管理优化/人因工程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系统工程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机械制造及其自动化（智能制造）</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运筹学与控制论</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流体机械及工程/动力机械及工程(水力机械、流体力学、水电动力工程)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水力学及河流动力学/水利水电工程（水力机械、水电动力工程）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机械电子工程（机构学、智能控制、机器视觉、轨迹规划、工业机器人、特种机器人）</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车辆工程（智能车辆工程）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电气工程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检测技术及自动化装置</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谢院长：0791-82126166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刘老师：0791-82080392/19168226266邮箱：</w:t>
            </w:r>
            <w:r>
              <w:rPr>
                <w:rFonts w:hint="eastAsia" w:ascii="宋体" w:hAnsi="宋体" w:eastAsia="宋体" w:cs="宋体"/>
                <w:i w:val="0"/>
                <w:iCs w:val="0"/>
                <w:caps w:val="0"/>
                <w:color w:val="1E50A2"/>
                <w:spacing w:val="0"/>
                <w:sz w:val="14"/>
                <w:szCs w:val="14"/>
                <w:u w:val="single"/>
                <w:bdr w:val="none" w:color="auto" w:sz="0" w:space="0"/>
              </w:rPr>
              <w:fldChar w:fldCharType="begin"/>
            </w:r>
            <w:r>
              <w:rPr>
                <w:rFonts w:hint="eastAsia" w:ascii="宋体" w:hAnsi="宋体" w:eastAsia="宋体" w:cs="宋体"/>
                <w:i w:val="0"/>
                <w:iCs w:val="0"/>
                <w:caps w:val="0"/>
                <w:color w:val="1E50A2"/>
                <w:spacing w:val="0"/>
                <w:sz w:val="14"/>
                <w:szCs w:val="14"/>
                <w:u w:val="single"/>
                <w:bdr w:val="none" w:color="auto" w:sz="0" w:space="0"/>
              </w:rPr>
              <w:instrText xml:space="preserve"> HYPERLINK "mailto:dqy@nit.edu.cn" </w:instrText>
            </w:r>
            <w:r>
              <w:rPr>
                <w:rFonts w:hint="eastAsia" w:ascii="宋体" w:hAnsi="宋体" w:eastAsia="宋体" w:cs="宋体"/>
                <w:i w:val="0"/>
                <w:iCs w:val="0"/>
                <w:caps w:val="0"/>
                <w:color w:val="1E50A2"/>
                <w:spacing w:val="0"/>
                <w:sz w:val="14"/>
                <w:szCs w:val="14"/>
                <w:u w:val="single"/>
                <w:bdr w:val="none" w:color="auto" w:sz="0" w:space="0"/>
              </w:rPr>
              <w:fldChar w:fldCharType="separate"/>
            </w:r>
            <w:r>
              <w:rPr>
                <w:rStyle w:val="6"/>
                <w:rFonts w:hint="eastAsia" w:ascii="宋体" w:hAnsi="宋体" w:eastAsia="宋体" w:cs="宋体"/>
                <w:i w:val="0"/>
                <w:iCs w:val="0"/>
                <w:caps w:val="0"/>
                <w:color w:val="1E50A2"/>
                <w:spacing w:val="0"/>
                <w:sz w:val="14"/>
                <w:szCs w:val="14"/>
                <w:u w:val="single"/>
                <w:bdr w:val="none" w:color="auto" w:sz="0" w:space="0"/>
              </w:rPr>
              <w:t>dqy@nit.edu.cn</w:t>
            </w:r>
            <w:r>
              <w:rPr>
                <w:rFonts w:hint="eastAsia" w:ascii="宋体" w:hAnsi="宋体" w:eastAsia="宋体" w:cs="宋体"/>
                <w:i w:val="0"/>
                <w:iCs w:val="0"/>
                <w:caps w:val="0"/>
                <w:color w:val="1E50A2"/>
                <w:spacing w:val="0"/>
                <w:sz w:val="14"/>
                <w:szCs w:val="14"/>
                <w:u w:val="single"/>
                <w:bdr w:val="none" w:color="auto" w:sz="0" w:space="0"/>
              </w:rPr>
              <w:fldChar w:fldCharType="end"/>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模式识别与智能系统</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凝聚态物理（储能电池材料方向）</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电机与电器/电力系统及其自动化/高电压与绝缘技术/电力电子与电力传动/电工理论与新技术</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3</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信息工程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计算机系统结构/计算机软件与理论</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3</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黄院长：0791-88126660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陈老师：0791-82080251/15979031597邮箱：nitdcst@163.com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学院网址http://computer.nit.edu.cn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计算机软件与理论（偏计算智能方向）</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计算机应用技术（偏GIS方向）</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计算机应用技术</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信号与信息处理</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3</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通信与信息系统</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电路与系统/微电子学与固体电子学/电磁场与微波技术</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理学院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概率论与数理统计/应用数学/运筹学与控制论/计算数学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陈院长：0791-88126923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欧阳老师：0791-88125084/13970858180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邮箱：lixueyuan103@163.com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学院网址http://sciences.nit.edu.cn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统计学/数量经济学/产业经济学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化学工程/有机化学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凝聚态物理/材料物理与化学/材料学/光学工程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运筹学与控制论</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基础数学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工商管理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水资源配置与管理/水工程建设与运行管理/水污染治理与监管/水生态系统服务与管理/水安全管理/资源与环境管理/电子商务/服务科学与工程／生态系统服务价值</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胡院长：0791-88125178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金老师：0791-88100661/13979159675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邮箱：glxy@nit.edu.cn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学院网址：http://gsgl.nit.edu.cn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工程项目管理/物流工程与供应链管理/管理系统工程/工业工程/农林经济管理</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科技与创新管理/大数据分析/电子商务/信息管理与信息系统/农林经济管理/资源与环境管理/生态产品价值</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管理科学/服务科学与工程/管理心理与行为科学/决策科学/社会管理工程</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经济贸易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企业管理学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万院长：0791-82126288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谢老师：0791-82126285/13479100655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邮箱：jmxy@nit.edu.cn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学院网址：http://economy.nit.edu.cn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会计学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国际贸易学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金融学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人文与艺术学院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设计艺术学/美术学/艺术学（绘画艺术/雕塑艺术/艺术教育/工艺美术史/环境艺术/民族艺术/艺术产业）</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5</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张院长：0791-87713169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郭老师：0791-87713176/13576278289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邮箱：rwyysxy@163.com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学院网址：http://rwys.nit.edu.cn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广播电视学/传播学/新闻学（编辑出版学/新闻事业经营管理）</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3</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音乐学（作曲与作曲技术理论）</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外国语学院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外国语言学及应用语言学/英语语言文学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刘院长：0791-88126717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肖老师：0791-82109980/18607087565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邮箱：wgyx@163.com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学院网址：http://wyx.nit.edu.cn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外国语言学及应用语言学/翻译学</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马克思主义学院</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马克思主义基本原理/马克思主义中国化研究/马克思主义发展史/国外马克思主义研究/中国近现代史基本问题研究/思想政治教育/党史党建</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4</w:t>
            </w:r>
          </w:p>
        </w:tc>
        <w:tc>
          <w:tcPr>
            <w:tcW w:w="24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许院长：0791-88144268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罗老师：0791-82085415/13755679391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邮箱：szb@nit.edu.cn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学院网址：http://marxism.nit.edu.cn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马克思主义基本原理/马克思主义中国化研究/马克思主义发展史/国外马克思主义研究/中国近现代史基本问题研究/思想政治教育/党史党建/法理学等法学专业</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教学科研</w:t>
            </w: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马克思主义基本原理/马克思主义中国化研究/马克思主义发展史/国外马克思主义研究/中国近现代史基本问题研究/思想政治教育/党史党建/政治经济学等相关专业</w:t>
            </w: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w:t>
            </w:r>
          </w:p>
        </w:tc>
        <w:tc>
          <w:tcPr>
            <w:tcW w:w="24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8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合计</w:t>
            </w:r>
          </w:p>
        </w:tc>
        <w:tc>
          <w:tcPr>
            <w:tcW w:w="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left="0" w:firstLine="420"/>
              <w:jc w:val="left"/>
              <w:rPr>
                <w:rFonts w:hint="eastAsia" w:ascii="宋体" w:hAnsi="宋体" w:eastAsia="宋体" w:cs="宋体"/>
                <w:i w:val="0"/>
                <w:iCs w:val="0"/>
                <w:caps w:val="0"/>
                <w:color w:val="000000"/>
                <w:spacing w:val="0"/>
                <w:sz w:val="12"/>
                <w:szCs w:val="12"/>
              </w:rPr>
            </w:pPr>
          </w:p>
        </w:tc>
        <w:tc>
          <w:tcPr>
            <w:tcW w:w="2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left="0" w:firstLine="420"/>
              <w:jc w:val="left"/>
              <w:rPr>
                <w:rFonts w:hint="eastAsia" w:ascii="宋体" w:hAnsi="宋体" w:eastAsia="宋体" w:cs="宋体"/>
                <w:i w:val="0"/>
                <w:iCs w:val="0"/>
                <w:caps w:val="0"/>
                <w:color w:val="000000"/>
                <w:spacing w:val="0"/>
                <w:sz w:val="12"/>
                <w:szCs w:val="12"/>
              </w:rPr>
            </w:pPr>
          </w:p>
        </w:tc>
        <w:tc>
          <w:tcPr>
            <w:tcW w:w="5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left="0" w:firstLine="420"/>
              <w:jc w:val="left"/>
              <w:rPr>
                <w:rFonts w:hint="eastAsia" w:ascii="宋体" w:hAnsi="宋体" w:eastAsia="宋体" w:cs="宋体"/>
                <w:i w:val="0"/>
                <w:iCs w:val="0"/>
                <w:caps w:val="0"/>
                <w:color w:val="000000"/>
                <w:spacing w:val="0"/>
                <w:sz w:val="12"/>
                <w:szCs w:val="12"/>
              </w:rPr>
            </w:pPr>
          </w:p>
        </w:tc>
        <w:tc>
          <w:tcPr>
            <w:tcW w:w="450"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106</w:t>
            </w:r>
          </w:p>
        </w:tc>
        <w:tc>
          <w:tcPr>
            <w:tcW w:w="2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ind w:left="0" w:firstLine="420"/>
              <w:jc w:val="left"/>
              <w:rPr>
                <w:rFonts w:hint="eastAsia" w:ascii="宋体" w:hAnsi="宋体" w:eastAsia="宋体" w:cs="宋体"/>
                <w:i w:val="0"/>
                <w:iCs w:val="0"/>
                <w:caps w:val="0"/>
                <w:color w:val="000000"/>
                <w:spacing w:val="0"/>
                <w:sz w:val="12"/>
                <w:szCs w:val="1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五、引进政策</w:t>
      </w:r>
    </w:p>
    <w:tbl>
      <w:tblPr>
        <w:tblW w:w="624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15" w:type="dxa"/>
          <w:left w:w="15" w:type="dxa"/>
          <w:bottom w:w="15" w:type="dxa"/>
          <w:right w:w="15" w:type="dxa"/>
        </w:tblCellMar>
      </w:tblPr>
      <w:tblGrid>
        <w:gridCol w:w="1040"/>
        <w:gridCol w:w="810"/>
        <w:gridCol w:w="1000"/>
        <w:gridCol w:w="1500"/>
        <w:gridCol w:w="960"/>
        <w:gridCol w:w="93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1040"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类别</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人才基金（安家费、购房补贴）</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科研启动费</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配偶政策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其他待遇</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104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高端特殊人才</w:t>
            </w:r>
          </w:p>
        </w:tc>
        <w:tc>
          <w:tcPr>
            <w:tcW w:w="1810" w:type="dxa"/>
            <w:gridSpan w:val="2"/>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面议</w:t>
            </w:r>
          </w:p>
        </w:tc>
        <w:tc>
          <w:tcPr>
            <w:tcW w:w="1500"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1.配偶符合校内急需岗位需要且符合江西省事业单位人员调动政策可办理正式调入手续。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2.配偶具有研究生学历并获硕士学位，符合校内急需岗位需要可安排工作，实行人事代理。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3.配偶为本科学历的，在校内编制外聘用岗位招聘中，同等条件下优先考虑。</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1.符合条件者可申请租用校内公共租赁房一套。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2.博士学位津贴：1000元/月（三年内）。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3.博士自引进起内聘副教授三年。</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firstLine="420"/>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104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领军人才</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40万</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30-50万</w:t>
            </w:r>
          </w:p>
        </w:tc>
        <w:tc>
          <w:tcPr>
            <w:tcW w:w="1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aps w:val="0"/>
                <w:color w:val="000000"/>
                <w:spacing w:val="0"/>
                <w:sz w:val="12"/>
                <w:szCs w:val="12"/>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aps w:val="0"/>
                <w:color w:val="000000"/>
                <w:spacing w:val="0"/>
                <w:sz w:val="12"/>
                <w:szCs w:val="12"/>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底薪30万元/年起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104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紧缺学科博士/业绩突出青年博士</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40万</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文科6-8万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理科8-10万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工科10-12万</w:t>
            </w:r>
          </w:p>
        </w:tc>
        <w:tc>
          <w:tcPr>
            <w:tcW w:w="1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aps w:val="0"/>
                <w:color w:val="000000"/>
                <w:spacing w:val="0"/>
                <w:sz w:val="12"/>
                <w:szCs w:val="12"/>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aps w:val="0"/>
                <w:color w:val="000000"/>
                <w:spacing w:val="0"/>
                <w:sz w:val="12"/>
                <w:szCs w:val="12"/>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底薪20万元/年起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104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博士</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35万</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文科4-6万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理科6-8万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工科8-10万</w:t>
            </w:r>
          </w:p>
        </w:tc>
        <w:tc>
          <w:tcPr>
            <w:tcW w:w="1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aps w:val="0"/>
                <w:color w:val="000000"/>
                <w:spacing w:val="0"/>
                <w:sz w:val="12"/>
                <w:szCs w:val="12"/>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aps w:val="0"/>
                <w:color w:val="000000"/>
                <w:spacing w:val="0"/>
                <w:sz w:val="12"/>
                <w:szCs w:val="12"/>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firstLine="420"/>
              <w:jc w:val="left"/>
              <w:rPr>
                <w:rFonts w:hint="eastAsia" w:ascii="宋体" w:hAnsi="宋体" w:eastAsia="宋体" w:cs="宋体"/>
                <w:i w:val="0"/>
                <w:iCs w:val="0"/>
                <w:caps w:val="0"/>
                <w:color w:val="000000"/>
                <w:spacing w:val="0"/>
                <w:sz w:val="12"/>
                <w:szCs w:val="1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104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科研团队引进</w:t>
            </w:r>
          </w:p>
        </w:tc>
        <w:tc>
          <w:tcPr>
            <w:tcW w:w="1810" w:type="dxa"/>
            <w:gridSpan w:val="2"/>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left"/>
              <w:rPr>
                <w:sz w:val="14"/>
                <w:szCs w:val="14"/>
              </w:rPr>
            </w:pPr>
            <w:r>
              <w:rPr>
                <w:rFonts w:hint="eastAsia" w:ascii="宋体" w:hAnsi="宋体" w:eastAsia="宋体" w:cs="宋体"/>
                <w:i w:val="0"/>
                <w:iCs w:val="0"/>
                <w:caps w:val="0"/>
                <w:color w:val="000000"/>
                <w:spacing w:val="0"/>
                <w:sz w:val="14"/>
                <w:szCs w:val="14"/>
                <w:bdr w:val="none" w:color="auto" w:sz="0" w:space="0"/>
              </w:rPr>
              <w:t>面议</w:t>
            </w:r>
          </w:p>
        </w:tc>
        <w:tc>
          <w:tcPr>
            <w:tcW w:w="1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aps w:val="0"/>
                <w:color w:val="000000"/>
                <w:spacing w:val="0"/>
                <w:sz w:val="12"/>
                <w:szCs w:val="12"/>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aps w:val="0"/>
                <w:color w:val="000000"/>
                <w:spacing w:val="0"/>
                <w:sz w:val="12"/>
                <w:szCs w:val="12"/>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left="0" w:firstLine="420"/>
              <w:jc w:val="left"/>
              <w:rPr>
                <w:rFonts w:hint="eastAsia" w:ascii="宋体" w:hAnsi="宋体" w:eastAsia="宋体" w:cs="宋体"/>
                <w:i w:val="0"/>
                <w:iCs w:val="0"/>
                <w:caps w:val="0"/>
                <w:color w:val="000000"/>
                <w:spacing w:val="0"/>
                <w:sz w:val="12"/>
                <w:szCs w:val="1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1.</w:t>
      </w:r>
      <w:r>
        <w:rPr>
          <w:rStyle w:val="5"/>
          <w:rFonts w:hint="eastAsia" w:ascii="宋体" w:hAnsi="宋体" w:eastAsia="宋体" w:cs="宋体"/>
          <w:i w:val="0"/>
          <w:iCs w:val="0"/>
          <w:caps w:val="0"/>
          <w:color w:val="000000"/>
          <w:spacing w:val="0"/>
          <w:sz w:val="16"/>
          <w:szCs w:val="16"/>
          <w:bdr w:val="none" w:color="auto" w:sz="0" w:space="0"/>
        </w:rPr>
        <w:t>南昌“人才十条”。</w:t>
      </w:r>
      <w:r>
        <w:rPr>
          <w:rFonts w:hint="eastAsia" w:ascii="宋体" w:hAnsi="宋体" w:eastAsia="宋体" w:cs="宋体"/>
          <w:i w:val="0"/>
          <w:iCs w:val="0"/>
          <w:caps w:val="0"/>
          <w:color w:val="000000"/>
          <w:spacing w:val="0"/>
          <w:sz w:val="16"/>
          <w:szCs w:val="16"/>
          <w:bdr w:val="none" w:color="auto" w:sz="0" w:space="0"/>
        </w:rPr>
        <w:t>大学毕业生（含驻昌院校在校生）和技能人才首次将户口迁移至南昌（含集体户口，下同），每人发放1000元落户奖励。大学毕业生和技能人才落户南昌，录用在行政机关、事业单位工作或与驻昌企业签订劳动（聘用）合同、并首次在昌缴纳社保的，按博士，硕士及高级技师（一级），本科及技师（二级），大专及高级工（三级），分别给予每人一次性就业、安家、租房等生活补贴5万元、3万元、2万元、1万元。人才基金不包括该政策补助，需自行申领（网站：https://www.ncrcw.com.cn/ngwc/，下载APP申请提交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2.</w:t>
      </w:r>
      <w:r>
        <w:rPr>
          <w:rStyle w:val="5"/>
          <w:rFonts w:hint="eastAsia" w:ascii="宋体" w:hAnsi="宋体" w:eastAsia="宋体" w:cs="宋体"/>
          <w:i w:val="0"/>
          <w:iCs w:val="0"/>
          <w:caps w:val="0"/>
          <w:color w:val="000000"/>
          <w:spacing w:val="0"/>
          <w:sz w:val="16"/>
          <w:szCs w:val="16"/>
          <w:bdr w:val="none" w:color="auto" w:sz="0" w:space="0"/>
        </w:rPr>
        <w:t>科研团队引进。</w:t>
      </w:r>
      <w:r>
        <w:rPr>
          <w:rFonts w:hint="eastAsia" w:ascii="宋体" w:hAnsi="宋体" w:eastAsia="宋体" w:cs="宋体"/>
          <w:i w:val="0"/>
          <w:iCs w:val="0"/>
          <w:caps w:val="0"/>
          <w:color w:val="000000"/>
          <w:spacing w:val="0"/>
          <w:sz w:val="16"/>
          <w:szCs w:val="16"/>
          <w:bdr w:val="none" w:color="auto" w:sz="0" w:space="0"/>
        </w:rPr>
        <w:t>通过组织专家论证给予特别支持。团队科研费用整体核拨，团队成员的个人待遇，根据其实际水平参照各类人才引进标准相对就高执行。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3.服务期。</w:t>
      </w:r>
      <w:r>
        <w:rPr>
          <w:rFonts w:hint="eastAsia" w:ascii="宋体" w:hAnsi="宋体" w:eastAsia="宋体" w:cs="宋体"/>
          <w:i w:val="0"/>
          <w:iCs w:val="0"/>
          <w:caps w:val="0"/>
          <w:color w:val="000000"/>
          <w:spacing w:val="0"/>
          <w:sz w:val="16"/>
          <w:szCs w:val="16"/>
          <w:bdr w:val="none" w:color="auto" w:sz="0" w:space="0"/>
        </w:rPr>
        <w:t>引进人才服务期为6年。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4.人才基金、科研启动费发放方式。</w:t>
      </w:r>
      <w:r>
        <w:rPr>
          <w:rFonts w:hint="eastAsia" w:ascii="宋体" w:hAnsi="宋体" w:eastAsia="宋体" w:cs="宋体"/>
          <w:i w:val="0"/>
          <w:iCs w:val="0"/>
          <w:caps w:val="0"/>
          <w:color w:val="000000"/>
          <w:spacing w:val="0"/>
          <w:sz w:val="16"/>
          <w:szCs w:val="16"/>
          <w:bdr w:val="none" w:color="auto" w:sz="0" w:space="0"/>
        </w:rPr>
        <w:t>“人才基金”采取一次性发放与服务期内分年度发放相结合的方式，领军人才“一次性发放”金额为20万元，其他人才“一次性发放”金额为10万元，余下部分根据考核分年度发放或给予预借购房；科研启动费采取项目申报、专家论证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5.</w:t>
      </w:r>
      <w:r>
        <w:rPr>
          <w:rFonts w:hint="eastAsia" w:ascii="宋体" w:hAnsi="宋体" w:eastAsia="宋体" w:cs="宋体"/>
          <w:i w:val="0"/>
          <w:iCs w:val="0"/>
          <w:caps w:val="0"/>
          <w:color w:val="000000"/>
          <w:spacing w:val="0"/>
          <w:sz w:val="16"/>
          <w:szCs w:val="16"/>
          <w:bdr w:val="none" w:color="auto" w:sz="0" w:space="0"/>
        </w:rPr>
        <w:t>年薪制人员考核采取年度考核与聘期考核相结合的方式进行。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6.</w:t>
      </w:r>
      <w:r>
        <w:rPr>
          <w:rFonts w:hint="eastAsia" w:ascii="宋体" w:hAnsi="宋体" w:eastAsia="宋体" w:cs="宋体"/>
          <w:i w:val="0"/>
          <w:iCs w:val="0"/>
          <w:caps w:val="0"/>
          <w:color w:val="000000"/>
          <w:spacing w:val="0"/>
          <w:sz w:val="16"/>
          <w:szCs w:val="16"/>
          <w:bdr w:val="none" w:color="auto" w:sz="0" w:space="0"/>
        </w:rPr>
        <w:t>来校面试考察人员住宿由学校安排，给予报销一趟考察往返交通费。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7.</w:t>
      </w:r>
      <w:r>
        <w:rPr>
          <w:rFonts w:hint="eastAsia" w:ascii="宋体" w:hAnsi="宋体" w:eastAsia="宋体" w:cs="宋体"/>
          <w:i w:val="0"/>
          <w:iCs w:val="0"/>
          <w:caps w:val="0"/>
          <w:color w:val="000000"/>
          <w:spacing w:val="0"/>
          <w:sz w:val="16"/>
          <w:szCs w:val="16"/>
          <w:bdr w:val="none" w:color="auto" w:sz="0" w:space="0"/>
        </w:rPr>
        <w:t>夫妻双方为博士，一方非按“人才引进”方式的，给予“一次性发放”部分人才基金，科研启动费、学位津贴、内聘副教授待遇等按相应类别同等享受。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8.</w:t>
      </w:r>
      <w:r>
        <w:rPr>
          <w:rFonts w:hint="eastAsia" w:ascii="宋体" w:hAnsi="宋体" w:eastAsia="宋体" w:cs="宋体"/>
          <w:i w:val="0"/>
          <w:iCs w:val="0"/>
          <w:caps w:val="0"/>
          <w:color w:val="000000"/>
          <w:spacing w:val="0"/>
          <w:sz w:val="16"/>
          <w:szCs w:val="16"/>
          <w:bdr w:val="none" w:color="auto" w:sz="0" w:space="0"/>
        </w:rPr>
        <w:t>以上所列人才基金、学位津贴、年薪等引进待遇，均为税前金额。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六、报名办法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1.报名时间：即日起至2022年12月31日，招满即止。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2.报名办法：采取现场报名、邮寄或电子邮件（文件名以“姓名+学位+学校+专业+应聘学院”命名）等方式。电子邮件请以WORD文档为附件发送至各引进学院（见岗位招聘计划表中提供）。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3.报名需提供的材料：所有已获毕业证、学位证、职称证和身份证复印件或扫描件，个人简历等相关材料，应届毕业生需提供毕业生推荐表复印件或扫描件。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4.学校人事部门联系方式：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联系人：夏老师0791-88126554，18770538336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刘老师0791-88126554，13576138636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Email:rsc@nit.edu.cn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学校主页：www.nit.edu.cn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地址：南昌市高新技术开发区天祥大道289号行政楼320办公室（瑶湖校区）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邮编：330099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七、考核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考核分面试、试讲，定期举行，具体时间和地点另行通知。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八、体检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1.根据考核结果，择优确定体检人员。体检在我校医院进行，体检标准参照《江西省教师资格申请人员体检办法（修订）》（赣教规字〔2021〕3号）执行。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2.体检有关安排由人事处另行通知。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九、聘用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经考核、体检合格，公示无异议签订聘用合同，按有关规定试用，试用合格后，办理相关手续。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Style w:val="5"/>
          <w:rFonts w:hint="eastAsia" w:ascii="宋体" w:hAnsi="宋体" w:eastAsia="宋体" w:cs="宋体"/>
          <w:i w:val="0"/>
          <w:iCs w:val="0"/>
          <w:caps w:val="0"/>
          <w:color w:val="000000"/>
          <w:spacing w:val="0"/>
          <w:sz w:val="16"/>
          <w:szCs w:val="16"/>
          <w:bdr w:val="none" w:color="auto" w:sz="0" w:space="0"/>
        </w:rPr>
        <w:t>十、待遇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2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16"/>
          <w:szCs w:val="16"/>
          <w:bdr w:val="none" w:color="auto" w:sz="0" w:space="0"/>
        </w:rPr>
        <w:t>办理入编手续，享受事业单位工作人员待遇。</w:t>
      </w:r>
    </w:p>
    <w:p>
      <w:pPr>
        <w:rPr>
          <w:rFonts w:hint="eastAsia" w:ascii="宋体" w:hAnsi="宋体" w:eastAsia="宋体" w:cs="宋体"/>
          <w:b/>
          <w:bCs/>
          <w:i w:val="0"/>
          <w:iCs w:val="0"/>
          <w:caps w:val="0"/>
          <w:color w:val="000000"/>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42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2022-02-09T02:46:27Z</dcterms:created>
  <dc:creator>jany8</dc:creator>
  <cp:lastModifiedBy>Jany</cp:lastModifiedBy>
  <dcterms:modified xsi:type="dcterms:W3CDTF">2022-02-09T02:47:30Z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6CCA52186E1A4C9EA7B3E2C59E37CE6B</vt:lpwstr>
  </property>
</Properties>
</file>