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2" w:rsidRDefault="00812FEA">
      <w:pPr>
        <w:spacing w:line="560" w:lineRule="exact"/>
        <w:jc w:val="center"/>
        <w:rPr>
          <w:rFonts w:asciiTheme="majorEastAsia" w:eastAsiaTheme="majorEastAsia" w:hAnsiTheme="majorEastAsia" w:cs="Tahoma"/>
          <w:b/>
          <w:kern w:val="36"/>
          <w:sz w:val="44"/>
          <w:szCs w:val="44"/>
        </w:rPr>
      </w:pPr>
      <w:r>
        <w:rPr>
          <w:rFonts w:asciiTheme="majorEastAsia" w:eastAsiaTheme="majorEastAsia" w:hAnsiTheme="majorEastAsia" w:cs="Tahoma" w:hint="eastAsia"/>
          <w:b/>
          <w:kern w:val="36"/>
          <w:sz w:val="44"/>
          <w:szCs w:val="44"/>
        </w:rPr>
        <w:t>福建医科</w:t>
      </w:r>
      <w:r>
        <w:rPr>
          <w:rFonts w:asciiTheme="majorEastAsia" w:eastAsiaTheme="majorEastAsia" w:hAnsiTheme="majorEastAsia" w:cs="Tahoma"/>
          <w:b/>
          <w:kern w:val="36"/>
          <w:sz w:val="44"/>
          <w:szCs w:val="44"/>
        </w:rPr>
        <w:t>大学高层次人才招聘</w:t>
      </w:r>
      <w:r>
        <w:rPr>
          <w:rFonts w:asciiTheme="majorEastAsia" w:eastAsiaTheme="majorEastAsia" w:hAnsiTheme="majorEastAsia" w:cs="Tahoma" w:hint="eastAsia"/>
          <w:b/>
          <w:kern w:val="36"/>
          <w:sz w:val="44"/>
          <w:szCs w:val="44"/>
        </w:rPr>
        <w:t>公告</w:t>
      </w:r>
    </w:p>
    <w:p w:rsidR="00C26338" w:rsidRPr="00C26338" w:rsidRDefault="00C26338" w:rsidP="00C26338">
      <w:pPr>
        <w:spacing w:line="440" w:lineRule="exact"/>
        <w:ind w:firstLineChars="200" w:firstLine="640"/>
        <w:rPr>
          <w:rFonts w:ascii="仿宋_GB2312" w:eastAsia="仿宋_GB2312" w:hAnsi="仿宋_GB2312" w:cs="仿宋_GB2312"/>
          <w:color w:val="000000"/>
          <w:sz w:val="32"/>
          <w:szCs w:val="32"/>
        </w:rPr>
      </w:pPr>
      <w:r w:rsidRPr="00C26338">
        <w:rPr>
          <w:rFonts w:ascii="仿宋_GB2312" w:eastAsia="仿宋_GB2312" w:hAnsi="仿宋_GB2312" w:cs="仿宋_GB2312" w:hint="eastAsia"/>
          <w:color w:val="000000"/>
          <w:sz w:val="32"/>
          <w:szCs w:val="32"/>
        </w:rPr>
        <w:t>福建医科大学创建于1937年，是我国建校较早的公立本科医学院校之一。学校是一所以</w:t>
      </w:r>
      <w:proofErr w:type="gramStart"/>
      <w:r w:rsidRPr="00C26338">
        <w:rPr>
          <w:rFonts w:ascii="仿宋_GB2312" w:eastAsia="仿宋_GB2312" w:hAnsi="仿宋_GB2312" w:cs="仿宋_GB2312" w:hint="eastAsia"/>
          <w:color w:val="000000"/>
          <w:sz w:val="32"/>
          <w:szCs w:val="32"/>
        </w:rPr>
        <w:t>医</w:t>
      </w:r>
      <w:proofErr w:type="gramEnd"/>
      <w:r w:rsidRPr="00C26338">
        <w:rPr>
          <w:rFonts w:ascii="仿宋_GB2312" w:eastAsia="仿宋_GB2312" w:hAnsi="仿宋_GB2312" w:cs="仿宋_GB2312" w:hint="eastAsia"/>
          <w:color w:val="000000"/>
          <w:sz w:val="32"/>
          <w:szCs w:val="32"/>
        </w:rPr>
        <w:t>为主，多学科协调发展，具有完整人才培养体系的福建省“双一流”建设高校，是福建省卫生人才培养中心、医学科学研究中心和医疗卫生服务中心。根据软科“2019年中国最好医科大学”排名显示，我校位列全国第17名。</w:t>
      </w:r>
    </w:p>
    <w:p w:rsidR="00163DC5" w:rsidRPr="00C26338" w:rsidRDefault="00C26338" w:rsidP="00163DC5">
      <w:pPr>
        <w:spacing w:line="440" w:lineRule="exact"/>
        <w:ind w:firstLineChars="200" w:firstLine="640"/>
        <w:rPr>
          <w:rFonts w:ascii="仿宋_GB2312" w:eastAsia="仿宋_GB2312" w:hAnsi="仿宋_GB2312" w:cs="仿宋_GB2312"/>
          <w:color w:val="000000"/>
          <w:sz w:val="32"/>
          <w:szCs w:val="32"/>
        </w:rPr>
      </w:pPr>
      <w:r w:rsidRPr="00C26338">
        <w:rPr>
          <w:rFonts w:ascii="仿宋_GB2312" w:eastAsia="仿宋_GB2312" w:hAnsi="仿宋_GB2312" w:cs="仿宋_GB2312" w:hint="eastAsia"/>
          <w:color w:val="000000"/>
          <w:sz w:val="32"/>
          <w:szCs w:val="32"/>
        </w:rPr>
        <w:t>学校现有上街、台江2个校区，规划占地约1500亩。设有21个学院（部），27个本科专业，其中国家级特色专业4个。现有教职医护员工11400多人（含附属医院），在校全日制学生16000多人。与海内外120多所高校和科研院校开展了多层次、多角度的交流合作。</w:t>
      </w:r>
      <w:r w:rsidR="00163DC5" w:rsidRPr="00A349B2">
        <w:rPr>
          <w:rFonts w:ascii="仿宋_GB2312" w:eastAsia="仿宋_GB2312" w:hAnsi="仿宋_GB2312" w:cs="仿宋_GB2312" w:hint="eastAsia"/>
          <w:color w:val="000000"/>
          <w:sz w:val="32"/>
          <w:szCs w:val="32"/>
        </w:rPr>
        <w:t>学校拥有6所直属附属医院、5所临床医学院、非直属附属医院15所、临床教学医院23所、专业实践教学基地94个。</w:t>
      </w:r>
    </w:p>
    <w:p w:rsidR="00C26338" w:rsidRPr="00C26338" w:rsidRDefault="00C26338" w:rsidP="00C26338">
      <w:pPr>
        <w:spacing w:line="440" w:lineRule="exact"/>
        <w:ind w:firstLineChars="200" w:firstLine="640"/>
        <w:rPr>
          <w:rFonts w:ascii="仿宋_GB2312" w:eastAsia="仿宋_GB2312" w:hAnsi="仿宋_GB2312" w:cs="仿宋_GB2312"/>
          <w:color w:val="000000"/>
          <w:sz w:val="32"/>
          <w:szCs w:val="32"/>
        </w:rPr>
      </w:pPr>
      <w:r w:rsidRPr="00C26338">
        <w:rPr>
          <w:rFonts w:ascii="仿宋_GB2312" w:eastAsia="仿宋_GB2312" w:hAnsi="仿宋_GB2312" w:cs="仿宋_GB2312" w:hint="eastAsia"/>
          <w:color w:val="000000"/>
          <w:sz w:val="32"/>
          <w:szCs w:val="32"/>
        </w:rPr>
        <w:t>学校主动对接国家和区域战略需求，着力打造具有影响力的高水平学科和科研平台。现有临床医学、基础医学、口腔医学、公共卫生与预防医学、药学、护理学等博士学位授权一级学科6个（涵盖目录内或自设二级学科43个），临床医学、口腔医学等博士专业学位授权点2个；硕士学位授权一级学科8个，硕士专业学位授权点6个。现有临床医学和基础医学2个博士后科研流动站，4个博士后工作站，3个院士工作站。我校博士点总数位居全国独立设置医学院校（</w:t>
      </w:r>
      <w:proofErr w:type="gramStart"/>
      <w:r w:rsidRPr="00C26338">
        <w:rPr>
          <w:rFonts w:ascii="仿宋_GB2312" w:eastAsia="仿宋_GB2312" w:hAnsi="仿宋_GB2312" w:cs="仿宋_GB2312" w:hint="eastAsia"/>
          <w:color w:val="000000"/>
          <w:sz w:val="32"/>
          <w:szCs w:val="32"/>
        </w:rPr>
        <w:t>含军队</w:t>
      </w:r>
      <w:proofErr w:type="gramEnd"/>
      <w:r w:rsidRPr="00C26338">
        <w:rPr>
          <w:rFonts w:ascii="仿宋_GB2312" w:eastAsia="仿宋_GB2312" w:hAnsi="仿宋_GB2312" w:cs="仿宋_GB2312" w:hint="eastAsia"/>
          <w:color w:val="000000"/>
          <w:sz w:val="32"/>
          <w:szCs w:val="32"/>
        </w:rPr>
        <w:t>院校）第8名。临床医学学科进入ESI全球排名前3‰。</w:t>
      </w:r>
    </w:p>
    <w:p w:rsidR="00B56F72" w:rsidRDefault="00812FEA">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学校大力实施“人才强校”战略，热忱欢迎海内外优秀</w:t>
      </w:r>
      <w:r w:rsidR="00487E51">
        <w:rPr>
          <w:rFonts w:ascii="仿宋_GB2312" w:eastAsia="仿宋_GB2312" w:hAnsi="仿宋_GB2312" w:cs="仿宋_GB2312" w:hint="eastAsia"/>
          <w:color w:val="000000"/>
          <w:sz w:val="32"/>
          <w:szCs w:val="32"/>
        </w:rPr>
        <w:t>博士、博士后</w:t>
      </w:r>
      <w:r>
        <w:rPr>
          <w:rFonts w:ascii="仿宋_GB2312" w:eastAsia="仿宋_GB2312" w:hAnsi="仿宋_GB2312" w:cs="仿宋_GB2312" w:hint="eastAsia"/>
          <w:color w:val="000000"/>
          <w:sz w:val="32"/>
          <w:szCs w:val="32"/>
        </w:rPr>
        <w:t>人才加盟福建医科大学！</w:t>
      </w:r>
    </w:p>
    <w:p w:rsidR="00B56F72" w:rsidRDefault="00812FEA">
      <w:pPr>
        <w:widowControl/>
        <w:numPr>
          <w:ilvl w:val="0"/>
          <w:numId w:val="1"/>
        </w:numPr>
        <w:spacing w:line="520" w:lineRule="exact"/>
        <w:ind w:firstLineChars="200" w:firstLine="620"/>
        <w:jc w:val="left"/>
        <w:rPr>
          <w:rFonts w:ascii="黑体" w:eastAsia="黑体" w:cs="Tahoma"/>
          <w:color w:val="000000"/>
          <w:kern w:val="0"/>
          <w:sz w:val="31"/>
          <w:szCs w:val="31"/>
          <w:shd w:val="clear" w:color="auto" w:fill="FFFFFF"/>
        </w:rPr>
      </w:pPr>
      <w:r>
        <w:rPr>
          <w:rFonts w:ascii="黑体" w:eastAsia="黑体" w:cs="Tahoma" w:hint="eastAsia"/>
          <w:color w:val="000000"/>
          <w:kern w:val="0"/>
          <w:sz w:val="31"/>
          <w:szCs w:val="31"/>
          <w:shd w:val="clear" w:color="auto" w:fill="FFFFFF"/>
        </w:rPr>
        <w:t>需求计划</w:t>
      </w:r>
    </w:p>
    <w:tbl>
      <w:tblPr>
        <w:tblStyle w:val="a7"/>
        <w:tblW w:w="9655" w:type="dxa"/>
        <w:tblInd w:w="-663" w:type="dxa"/>
        <w:tblLayout w:type="fixed"/>
        <w:tblLook w:val="04A0" w:firstRow="1" w:lastRow="0" w:firstColumn="1" w:lastColumn="0" w:noHBand="0" w:noVBand="1"/>
      </w:tblPr>
      <w:tblGrid>
        <w:gridCol w:w="2068"/>
        <w:gridCol w:w="7587"/>
      </w:tblGrid>
      <w:tr w:rsidR="00B56F72" w:rsidTr="007970D1">
        <w:trPr>
          <w:trHeight w:val="119"/>
        </w:trPr>
        <w:tc>
          <w:tcPr>
            <w:tcW w:w="2068" w:type="dxa"/>
            <w:vAlign w:val="center"/>
          </w:tcPr>
          <w:p w:rsidR="00B56F72" w:rsidRDefault="007970D1" w:rsidP="007970D1">
            <w:pPr>
              <w:spacing w:line="520" w:lineRule="exact"/>
              <w:jc w:val="center"/>
              <w:rPr>
                <w:rFonts w:asciiTheme="minorEastAsia" w:hAnsiTheme="minorEastAsia" w:cs="仿宋_GB2312"/>
                <w:b/>
                <w:color w:val="000000"/>
                <w:sz w:val="18"/>
                <w:szCs w:val="18"/>
              </w:rPr>
            </w:pPr>
            <w:r>
              <w:rPr>
                <w:rFonts w:asciiTheme="minorEastAsia" w:hAnsiTheme="minorEastAsia" w:cs="仿宋_GB2312" w:hint="eastAsia"/>
                <w:b/>
                <w:color w:val="000000"/>
                <w:sz w:val="18"/>
                <w:szCs w:val="18"/>
              </w:rPr>
              <w:t>岗位</w:t>
            </w:r>
          </w:p>
        </w:tc>
        <w:tc>
          <w:tcPr>
            <w:tcW w:w="7587" w:type="dxa"/>
            <w:vAlign w:val="center"/>
          </w:tcPr>
          <w:p w:rsidR="00B56F72" w:rsidRDefault="00812FEA" w:rsidP="007970D1">
            <w:pPr>
              <w:spacing w:line="520" w:lineRule="exact"/>
              <w:jc w:val="center"/>
              <w:rPr>
                <w:rFonts w:asciiTheme="minorEastAsia" w:hAnsiTheme="minorEastAsia" w:cs="仿宋_GB2312"/>
                <w:b/>
                <w:color w:val="000000"/>
                <w:sz w:val="18"/>
                <w:szCs w:val="18"/>
              </w:rPr>
            </w:pPr>
            <w:r>
              <w:rPr>
                <w:rFonts w:asciiTheme="minorEastAsia" w:hAnsiTheme="minorEastAsia" w:cs="仿宋_GB2312" w:hint="eastAsia"/>
                <w:b/>
                <w:color w:val="000000"/>
                <w:sz w:val="18"/>
                <w:szCs w:val="18"/>
              </w:rPr>
              <w:t>学科、专业或研究方向</w:t>
            </w:r>
          </w:p>
        </w:tc>
      </w:tr>
      <w:tr w:rsidR="007970D1" w:rsidTr="007970D1">
        <w:trPr>
          <w:trHeight w:val="854"/>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基础医学院教学科研岗</w:t>
            </w:r>
          </w:p>
        </w:tc>
        <w:tc>
          <w:tcPr>
            <w:tcW w:w="7587" w:type="dxa"/>
            <w:vAlign w:val="center"/>
          </w:tcPr>
          <w:p w:rsidR="007970D1" w:rsidRDefault="007970D1" w:rsidP="007970D1">
            <w:pPr>
              <w:jc w:val="center"/>
              <w:rPr>
                <w:rFonts w:asciiTheme="minorEastAsia" w:hAnsiTheme="minorEastAsia" w:cs="仿宋_GB2312"/>
                <w:color w:val="000000"/>
                <w:sz w:val="18"/>
                <w:szCs w:val="18"/>
              </w:rPr>
            </w:pPr>
            <w:r w:rsidRPr="007970D1">
              <w:rPr>
                <w:rFonts w:ascii="等线" w:hAnsi="等线" w:cs="仿宋_GB2312" w:hint="eastAsia"/>
                <w:color w:val="000000"/>
                <w:sz w:val="18"/>
                <w:szCs w:val="18"/>
              </w:rPr>
              <w:t>临床医学类、基础医学类、预防医学类、生物科学类、药学类、肿瘤生物信息学（模式识别与智能系统、生物信息或生物医学工程等专业）</w:t>
            </w:r>
          </w:p>
        </w:tc>
      </w:tr>
      <w:tr w:rsidR="007970D1" w:rsidTr="007970D1">
        <w:trPr>
          <w:trHeight w:val="119"/>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lastRenderedPageBreak/>
              <w:t>公共卫生学院教学科研岗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预防医学类、病原生物学、分子生物医学、内科学、</w:t>
            </w:r>
          </w:p>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食品安全与药物化学、生物信息学、数据科学与大数据技术、公共管理类、卫生管理类、</w:t>
            </w:r>
          </w:p>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经济学、法学类</w:t>
            </w:r>
          </w:p>
        </w:tc>
      </w:tr>
      <w:tr w:rsidR="007970D1" w:rsidTr="007970D1">
        <w:trPr>
          <w:trHeight w:val="119"/>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药学院教学科研岗</w:t>
            </w:r>
          </w:p>
        </w:tc>
        <w:tc>
          <w:tcPr>
            <w:tcW w:w="7587" w:type="dxa"/>
            <w:vAlign w:val="center"/>
          </w:tcPr>
          <w:p w:rsidR="007970D1" w:rsidRDefault="007970D1" w:rsidP="007970D1">
            <w:pPr>
              <w:jc w:val="center"/>
              <w:rPr>
                <w:rFonts w:asciiTheme="minorEastAsia" w:hAnsiTheme="minorEastAsia" w:cs="仿宋_GB2312"/>
                <w:color w:val="000000"/>
                <w:sz w:val="18"/>
                <w:szCs w:val="18"/>
              </w:rPr>
            </w:pPr>
            <w:r>
              <w:rPr>
                <w:rFonts w:ascii="等线" w:hAnsi="等线" w:cs="仿宋_GB2312" w:hint="eastAsia"/>
                <w:color w:val="000000"/>
                <w:sz w:val="18"/>
                <w:szCs w:val="18"/>
              </w:rPr>
              <w:t>药理学类、药物化学类、药物分析学类、药学类、化学生物学、结构生物学、分子生物学</w:t>
            </w:r>
          </w:p>
        </w:tc>
      </w:tr>
      <w:tr w:rsidR="007970D1" w:rsidTr="007970D1">
        <w:trPr>
          <w:trHeight w:val="119"/>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医学技术与工程学院教学科研岗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临床检验诊断学、临床医学、免疫学、分子生物医学、病理学、</w:t>
            </w:r>
          </w:p>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康复医学与理疗学、生物医学工程、物理治疗、作业治疗、康复工程相关专业、眼视光学、</w:t>
            </w:r>
          </w:p>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眼科学、应用光学、物理学、电子科学与技术、医学影像技术</w:t>
            </w:r>
          </w:p>
        </w:tc>
      </w:tr>
      <w:tr w:rsidR="007970D1" w:rsidTr="007970D1">
        <w:trPr>
          <w:trHeight w:val="119"/>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护理学院教学科研岗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护理学、助产、妇产科、临床医学</w:t>
            </w:r>
          </w:p>
        </w:tc>
      </w:tr>
      <w:tr w:rsidR="007970D1" w:rsidTr="007970D1">
        <w:trPr>
          <w:trHeight w:val="119"/>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人文学院教学科研岗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基础心理学、应用心理学、精神病与精神卫生学、社会工作、</w:t>
            </w:r>
          </w:p>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人文素质教育</w:t>
            </w:r>
          </w:p>
        </w:tc>
      </w:tr>
      <w:tr w:rsidR="007970D1" w:rsidTr="007970D1">
        <w:trPr>
          <w:trHeight w:val="119"/>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外国语学院教学科研岗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外国语言学及应用语言学、英语语言文学</w:t>
            </w:r>
          </w:p>
        </w:tc>
      </w:tr>
      <w:tr w:rsidR="007970D1" w:rsidTr="007970D1">
        <w:trPr>
          <w:trHeight w:val="861"/>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马克思主义学院教学科研岗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马克思主义基本原理、马克思主义中国化研究、思想政治教育、中国近现代史基本问题研究、马克思主义发展史、国外马克思主义研究</w:t>
            </w:r>
          </w:p>
        </w:tc>
      </w:tr>
      <w:tr w:rsidR="007970D1" w:rsidTr="007970D1">
        <w:trPr>
          <w:trHeight w:val="861"/>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体育教学研究部教学科研岗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体育学（体育教育训练学）</w:t>
            </w:r>
          </w:p>
        </w:tc>
      </w:tr>
      <w:tr w:rsidR="007970D1" w:rsidTr="007970D1">
        <w:trPr>
          <w:trHeight w:val="506"/>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转化医学研究院科研岗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基础医学类、临床医学类</w:t>
            </w:r>
          </w:p>
        </w:tc>
      </w:tr>
      <w:tr w:rsidR="007970D1" w:rsidTr="007970D1">
        <w:trPr>
          <w:trHeight w:val="516"/>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免疫治疗研究院科研岗</w:t>
            </w:r>
          </w:p>
        </w:tc>
        <w:tc>
          <w:tcPr>
            <w:tcW w:w="7587"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基础医学类（基础医学、细胞生物学、免疫学、分子生物医学）、临床医学类、生物科学类（生物信息学、生物科学、生物技术）</w:t>
            </w:r>
          </w:p>
        </w:tc>
      </w:tr>
      <w:tr w:rsidR="007970D1" w:rsidTr="007970D1">
        <w:trPr>
          <w:trHeight w:val="526"/>
        </w:trPr>
        <w:tc>
          <w:tcPr>
            <w:tcW w:w="2068" w:type="dxa"/>
            <w:vAlign w:val="center"/>
          </w:tcPr>
          <w:p w:rsidR="007970D1" w:rsidRDefault="007970D1" w:rsidP="007970D1">
            <w:pPr>
              <w:jc w:val="center"/>
              <w:rPr>
                <w:rFonts w:ascii="等线" w:hAnsi="等线" w:cs="仿宋_GB2312"/>
                <w:color w:val="000000"/>
                <w:sz w:val="18"/>
                <w:szCs w:val="18"/>
              </w:rPr>
            </w:pPr>
            <w:r>
              <w:rPr>
                <w:rFonts w:ascii="等线" w:hAnsi="等线" w:cs="仿宋_GB2312" w:hint="eastAsia"/>
                <w:color w:val="000000"/>
                <w:sz w:val="18"/>
                <w:szCs w:val="18"/>
              </w:rPr>
              <w:t>卫生健康研究院科研岗</w:t>
            </w:r>
          </w:p>
        </w:tc>
        <w:tc>
          <w:tcPr>
            <w:tcW w:w="7587" w:type="dxa"/>
            <w:vAlign w:val="center"/>
          </w:tcPr>
          <w:p w:rsidR="007970D1" w:rsidRDefault="007970D1" w:rsidP="007970D1">
            <w:pPr>
              <w:jc w:val="center"/>
              <w:rPr>
                <w:rFonts w:asciiTheme="minorEastAsia" w:hAnsiTheme="minorEastAsia"/>
                <w:sz w:val="18"/>
                <w:szCs w:val="18"/>
              </w:rPr>
            </w:pPr>
            <w:r w:rsidRPr="007970D1">
              <w:rPr>
                <w:rFonts w:asciiTheme="minorEastAsia" w:hAnsiTheme="minorEastAsia" w:hint="eastAsia"/>
                <w:sz w:val="18"/>
                <w:szCs w:val="18"/>
              </w:rPr>
              <w:t>经济学类、公共管理类、卫生管理类</w:t>
            </w:r>
          </w:p>
        </w:tc>
      </w:tr>
      <w:tr w:rsidR="003452C5" w:rsidTr="007970D1">
        <w:trPr>
          <w:trHeight w:val="526"/>
        </w:trPr>
        <w:tc>
          <w:tcPr>
            <w:tcW w:w="2068" w:type="dxa"/>
            <w:vAlign w:val="center"/>
          </w:tcPr>
          <w:p w:rsidR="003452C5" w:rsidRDefault="003452C5" w:rsidP="007970D1">
            <w:pPr>
              <w:jc w:val="center"/>
              <w:rPr>
                <w:rFonts w:asciiTheme="minorEastAsia" w:hAnsiTheme="minorEastAsia"/>
                <w:sz w:val="18"/>
                <w:szCs w:val="18"/>
              </w:rPr>
            </w:pPr>
            <w:r>
              <w:rPr>
                <w:rFonts w:asciiTheme="minorEastAsia" w:hAnsiTheme="minorEastAsia" w:hint="eastAsia"/>
                <w:sz w:val="18"/>
                <w:szCs w:val="18"/>
              </w:rPr>
              <w:t>神经科学研究院</w:t>
            </w:r>
          </w:p>
        </w:tc>
        <w:tc>
          <w:tcPr>
            <w:tcW w:w="7587" w:type="dxa"/>
            <w:vAlign w:val="center"/>
          </w:tcPr>
          <w:p w:rsidR="003452C5" w:rsidRDefault="007970D1" w:rsidP="007970D1">
            <w:pPr>
              <w:jc w:val="center"/>
              <w:rPr>
                <w:rFonts w:asciiTheme="minorEastAsia" w:hAnsiTheme="minorEastAsia"/>
                <w:sz w:val="18"/>
                <w:szCs w:val="18"/>
              </w:rPr>
            </w:pPr>
            <w:r w:rsidRPr="007970D1">
              <w:rPr>
                <w:rFonts w:asciiTheme="minorEastAsia" w:hAnsiTheme="minorEastAsia" w:hint="eastAsia"/>
                <w:sz w:val="18"/>
                <w:szCs w:val="18"/>
              </w:rPr>
              <w:t>基础医学类（基础医学、细胞生物学、免疫学、分子生物学、医学遗传学）、临床医学类、生物科学类（生物信息学、生物科学、生物技术），遗传学</w:t>
            </w:r>
          </w:p>
        </w:tc>
      </w:tr>
      <w:tr w:rsidR="007970D1" w:rsidTr="007970D1">
        <w:trPr>
          <w:trHeight w:val="526"/>
        </w:trPr>
        <w:tc>
          <w:tcPr>
            <w:tcW w:w="2068" w:type="dxa"/>
            <w:vAlign w:val="center"/>
          </w:tcPr>
          <w:p w:rsidR="007970D1" w:rsidRDefault="007970D1" w:rsidP="007970D1">
            <w:pPr>
              <w:jc w:val="center"/>
              <w:rPr>
                <w:rFonts w:ascii="等线" w:hAnsi="等线" w:cs="仿宋_GB2312"/>
                <w:color w:val="000000"/>
                <w:sz w:val="18"/>
                <w:szCs w:val="18"/>
              </w:rPr>
            </w:pPr>
            <w:proofErr w:type="gramStart"/>
            <w:r w:rsidRPr="00281C7D">
              <w:rPr>
                <w:rFonts w:ascii="等线" w:hAnsi="等线" w:cs="仿宋_GB2312" w:hint="eastAsia"/>
                <w:color w:val="000000"/>
                <w:sz w:val="18"/>
                <w:szCs w:val="18"/>
              </w:rPr>
              <w:t>口腔医学院省口腔</w:t>
            </w:r>
            <w:proofErr w:type="gramEnd"/>
            <w:r w:rsidRPr="00281C7D">
              <w:rPr>
                <w:rFonts w:ascii="等线" w:hAnsi="等线" w:cs="仿宋_GB2312" w:hint="eastAsia"/>
                <w:color w:val="000000"/>
                <w:sz w:val="18"/>
                <w:szCs w:val="18"/>
              </w:rPr>
              <w:t>疾病研究重点实验室研究人员</w:t>
            </w:r>
          </w:p>
        </w:tc>
        <w:tc>
          <w:tcPr>
            <w:tcW w:w="7587" w:type="dxa"/>
            <w:vAlign w:val="center"/>
          </w:tcPr>
          <w:p w:rsidR="007970D1" w:rsidRDefault="007970D1" w:rsidP="007970D1">
            <w:pPr>
              <w:jc w:val="center"/>
              <w:rPr>
                <w:rFonts w:ascii="等线" w:hAnsi="等线" w:cs="仿宋_GB2312"/>
                <w:color w:val="000000"/>
                <w:sz w:val="18"/>
                <w:szCs w:val="18"/>
              </w:rPr>
            </w:pPr>
            <w:r w:rsidRPr="00281C7D">
              <w:rPr>
                <w:rFonts w:ascii="等线" w:hAnsi="等线" w:cs="仿宋_GB2312" w:hint="eastAsia"/>
                <w:color w:val="000000"/>
                <w:sz w:val="18"/>
                <w:szCs w:val="18"/>
              </w:rPr>
              <w:t>生命科学、生物信息学、生物科学类（细胞生物学、发育生物学、生物化学与分子生物学）</w:t>
            </w:r>
          </w:p>
        </w:tc>
      </w:tr>
      <w:tr w:rsidR="007970D1" w:rsidTr="007970D1">
        <w:trPr>
          <w:trHeight w:val="526"/>
        </w:trPr>
        <w:tc>
          <w:tcPr>
            <w:tcW w:w="2068" w:type="dxa"/>
            <w:vAlign w:val="center"/>
          </w:tcPr>
          <w:p w:rsidR="007970D1" w:rsidRDefault="007970D1" w:rsidP="007970D1">
            <w:pPr>
              <w:jc w:val="center"/>
              <w:rPr>
                <w:rFonts w:ascii="等线" w:hAnsi="等线" w:cs="仿宋_GB2312"/>
                <w:color w:val="000000"/>
                <w:sz w:val="18"/>
                <w:szCs w:val="18"/>
              </w:rPr>
            </w:pPr>
            <w:r w:rsidRPr="00281C7D">
              <w:rPr>
                <w:rFonts w:ascii="等线" w:hAnsi="等线" w:cs="仿宋_GB2312" w:hint="eastAsia"/>
                <w:color w:val="000000"/>
                <w:sz w:val="18"/>
                <w:szCs w:val="18"/>
              </w:rPr>
              <w:t>口腔医学院口腔解剖生理学教研室教师</w:t>
            </w:r>
          </w:p>
        </w:tc>
        <w:tc>
          <w:tcPr>
            <w:tcW w:w="7587" w:type="dxa"/>
            <w:vAlign w:val="center"/>
          </w:tcPr>
          <w:p w:rsidR="007970D1" w:rsidRDefault="007970D1" w:rsidP="007970D1">
            <w:pPr>
              <w:jc w:val="center"/>
              <w:rPr>
                <w:rFonts w:ascii="等线" w:hAnsi="等线" w:cs="仿宋_GB2312"/>
                <w:color w:val="000000"/>
                <w:sz w:val="18"/>
                <w:szCs w:val="18"/>
              </w:rPr>
            </w:pPr>
            <w:r w:rsidRPr="00281C7D">
              <w:rPr>
                <w:rFonts w:ascii="等线" w:hAnsi="等线" w:cs="仿宋_GB2312" w:hint="eastAsia"/>
                <w:color w:val="000000"/>
                <w:sz w:val="18"/>
                <w:szCs w:val="18"/>
              </w:rPr>
              <w:t>基础医学类、临床医学类</w:t>
            </w:r>
          </w:p>
        </w:tc>
      </w:tr>
      <w:tr w:rsidR="007970D1" w:rsidTr="007970D1">
        <w:trPr>
          <w:trHeight w:val="526"/>
        </w:trPr>
        <w:tc>
          <w:tcPr>
            <w:tcW w:w="2068" w:type="dxa"/>
            <w:vAlign w:val="center"/>
          </w:tcPr>
          <w:p w:rsidR="007970D1" w:rsidRDefault="007970D1" w:rsidP="007970D1">
            <w:pPr>
              <w:jc w:val="center"/>
              <w:rPr>
                <w:rFonts w:ascii="等线" w:hAnsi="等线" w:cs="仿宋_GB2312"/>
                <w:color w:val="000000"/>
                <w:sz w:val="18"/>
                <w:szCs w:val="18"/>
              </w:rPr>
            </w:pPr>
            <w:r w:rsidRPr="00281C7D">
              <w:rPr>
                <w:rFonts w:ascii="等线" w:hAnsi="等线" w:cs="仿宋_GB2312" w:hint="eastAsia"/>
                <w:color w:val="000000"/>
                <w:sz w:val="18"/>
                <w:szCs w:val="18"/>
              </w:rPr>
              <w:t>口腔医学院口腔组织病理学教研室教师</w:t>
            </w:r>
          </w:p>
        </w:tc>
        <w:tc>
          <w:tcPr>
            <w:tcW w:w="7587" w:type="dxa"/>
            <w:vAlign w:val="center"/>
          </w:tcPr>
          <w:p w:rsidR="007970D1" w:rsidRDefault="007970D1" w:rsidP="007970D1">
            <w:pPr>
              <w:jc w:val="center"/>
              <w:rPr>
                <w:rFonts w:ascii="等线" w:hAnsi="等线" w:cs="仿宋_GB2312"/>
                <w:color w:val="000000"/>
                <w:sz w:val="18"/>
                <w:szCs w:val="18"/>
              </w:rPr>
            </w:pPr>
            <w:r w:rsidRPr="00281C7D">
              <w:rPr>
                <w:rFonts w:ascii="等线" w:hAnsi="等线" w:cs="仿宋_GB2312" w:hint="eastAsia"/>
                <w:color w:val="000000"/>
                <w:sz w:val="18"/>
                <w:szCs w:val="18"/>
              </w:rPr>
              <w:t>基础医学类、临床医学类</w:t>
            </w:r>
          </w:p>
        </w:tc>
      </w:tr>
    </w:tbl>
    <w:p w:rsidR="00B56F72" w:rsidRDefault="00812FEA">
      <w:pPr>
        <w:pStyle w:val="a9"/>
        <w:widowControl/>
        <w:numPr>
          <w:ilvl w:val="0"/>
          <w:numId w:val="2"/>
        </w:numPr>
        <w:spacing w:line="560" w:lineRule="exact"/>
        <w:ind w:firstLineChars="0"/>
        <w:jc w:val="left"/>
        <w:rPr>
          <w:rFonts w:ascii="黑体" w:eastAsia="黑体" w:hAnsi="黑体" w:cs="黑体"/>
          <w:sz w:val="32"/>
          <w:szCs w:val="32"/>
        </w:rPr>
      </w:pPr>
      <w:r>
        <w:rPr>
          <w:rFonts w:ascii="黑体" w:eastAsia="黑体" w:hAnsi="黑体" w:cs="黑体" w:hint="eastAsia"/>
          <w:sz w:val="32"/>
          <w:szCs w:val="32"/>
        </w:rPr>
        <w:t>引进人才类型及待遇</w:t>
      </w:r>
    </w:p>
    <w:tbl>
      <w:tblPr>
        <w:tblW w:w="10853"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5804"/>
        <w:gridCol w:w="1170"/>
        <w:gridCol w:w="1251"/>
        <w:gridCol w:w="1625"/>
      </w:tblGrid>
      <w:tr w:rsidR="00B56F72">
        <w:trPr>
          <w:trHeight w:val="608"/>
        </w:trPr>
        <w:tc>
          <w:tcPr>
            <w:tcW w:w="1003" w:type="dxa"/>
            <w:vAlign w:val="center"/>
          </w:tcPr>
          <w:p w:rsidR="00B56F72" w:rsidRDefault="00812FEA">
            <w:pPr>
              <w:adjustRightInd w:val="0"/>
              <w:snapToGrid w:val="0"/>
              <w:spacing w:line="560" w:lineRule="exact"/>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人才类型</w:t>
            </w:r>
          </w:p>
        </w:tc>
        <w:tc>
          <w:tcPr>
            <w:tcW w:w="5804" w:type="dxa"/>
            <w:vAlign w:val="center"/>
          </w:tcPr>
          <w:p w:rsidR="00B56F72" w:rsidRDefault="00812FEA">
            <w:pPr>
              <w:adjustRightInd w:val="0"/>
              <w:snapToGrid w:val="0"/>
              <w:spacing w:line="560" w:lineRule="exact"/>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引进条件</w:t>
            </w:r>
          </w:p>
        </w:tc>
        <w:tc>
          <w:tcPr>
            <w:tcW w:w="1170" w:type="dxa"/>
            <w:vAlign w:val="center"/>
          </w:tcPr>
          <w:p w:rsidR="00B56F72" w:rsidRDefault="00812FEA">
            <w:pPr>
              <w:pStyle w:val="a6"/>
              <w:spacing w:line="276" w:lineRule="auto"/>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科研启动费（万）</w:t>
            </w:r>
          </w:p>
        </w:tc>
        <w:tc>
          <w:tcPr>
            <w:tcW w:w="1251" w:type="dxa"/>
            <w:vAlign w:val="center"/>
          </w:tcPr>
          <w:p w:rsidR="00B56F72" w:rsidRDefault="00812FEA">
            <w:pPr>
              <w:pStyle w:val="a6"/>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年薪（万）</w:t>
            </w:r>
          </w:p>
        </w:tc>
        <w:tc>
          <w:tcPr>
            <w:tcW w:w="1625" w:type="dxa"/>
            <w:vAlign w:val="center"/>
          </w:tcPr>
          <w:p w:rsidR="00B56F72" w:rsidRDefault="00812FEA">
            <w:pPr>
              <w:adjustRightInd w:val="0"/>
              <w:snapToGrid w:val="0"/>
              <w:spacing w:line="276" w:lineRule="auto"/>
              <w:jc w:val="center"/>
              <w:rPr>
                <w:rFonts w:asciiTheme="minorEastAsia" w:hAnsiTheme="minorEastAsia" w:cstheme="minorEastAsia"/>
                <w:b/>
                <w:bCs/>
                <w:kern w:val="0"/>
                <w:sz w:val="18"/>
                <w:szCs w:val="18"/>
              </w:rPr>
            </w:pPr>
            <w:r>
              <w:rPr>
                <w:rFonts w:asciiTheme="minorEastAsia" w:hAnsiTheme="minorEastAsia" w:cstheme="minorEastAsia" w:hint="eastAsia"/>
                <w:color w:val="000000"/>
                <w:kern w:val="0"/>
                <w:sz w:val="18"/>
                <w:szCs w:val="18"/>
              </w:rPr>
              <w:t>住房补助或安家费（万）</w:t>
            </w:r>
          </w:p>
        </w:tc>
      </w:tr>
      <w:tr w:rsidR="00B56F72">
        <w:trPr>
          <w:trHeight w:val="1049"/>
        </w:trPr>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第一层次</w:t>
            </w:r>
          </w:p>
        </w:tc>
        <w:tc>
          <w:tcPr>
            <w:tcW w:w="5804" w:type="dxa"/>
            <w:vAlign w:val="center"/>
          </w:tcPr>
          <w:p w:rsidR="00B56F72" w:rsidRDefault="00812FEA">
            <w:pPr>
              <w:adjustRightInd w:val="0"/>
              <w:snapToGrid w:val="0"/>
              <w:spacing w:line="360" w:lineRule="auto"/>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两院院士，或具有相当学术地位和成就的境内外专家学者。</w:t>
            </w:r>
          </w:p>
        </w:tc>
        <w:tc>
          <w:tcPr>
            <w:tcW w:w="1170"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面议</w:t>
            </w:r>
          </w:p>
        </w:tc>
        <w:tc>
          <w:tcPr>
            <w:tcW w:w="1251"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150-200</w:t>
            </w:r>
          </w:p>
        </w:tc>
        <w:tc>
          <w:tcPr>
            <w:tcW w:w="1625" w:type="dxa"/>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别墅一套（在职居住，过渡期2年）,购房补助300万</w:t>
            </w:r>
          </w:p>
        </w:tc>
      </w:tr>
      <w:tr w:rsidR="00B56F72">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第二层次</w:t>
            </w:r>
          </w:p>
        </w:tc>
        <w:tc>
          <w:tcPr>
            <w:tcW w:w="5804" w:type="dxa"/>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国家“千人计划”入选者、国家“万人计划”领军人才、教育部“长江学者”特聘教授入选者或国家自然科学基金委“杰出青年科学基金”获得者，或具有相当学术水平的境内外专家学者，能胜任岗位工作，年龄原则上不超过55周岁。</w:t>
            </w:r>
          </w:p>
        </w:tc>
        <w:tc>
          <w:tcPr>
            <w:tcW w:w="1170"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300-500</w:t>
            </w:r>
          </w:p>
        </w:tc>
        <w:tc>
          <w:tcPr>
            <w:tcW w:w="1251"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80-120</w:t>
            </w:r>
          </w:p>
        </w:tc>
        <w:tc>
          <w:tcPr>
            <w:tcW w:w="1625"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别墅一套（在职居住，过渡期2年）,购房补助200万</w:t>
            </w:r>
          </w:p>
        </w:tc>
      </w:tr>
      <w:tr w:rsidR="00B56F72">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第三层次</w:t>
            </w:r>
          </w:p>
        </w:tc>
        <w:tc>
          <w:tcPr>
            <w:tcW w:w="5804" w:type="dxa"/>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年龄原则上不超过50周岁，满足以下条件之一：</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（1）“万人计划”青年拔尖人才、教育部“青年长江学者”入选者、“千人计划”青年项目人选或国家自然科学基金委“优秀青年科学基金”获得者，或具有相当学术水平的境内外专家学者。</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（2）近五年以第一作者（或第一通讯作者、或共同第一作者排名第一，下同）在《Nature》、《Science》、《Cell》等国际权威学术刊物上全文发表学术论文1篇及以上的优秀人才；或在中科院JCR-SCI</w:t>
            </w:r>
            <w:proofErr w:type="gramStart"/>
            <w:r>
              <w:rPr>
                <w:rFonts w:asciiTheme="minorEastAsia" w:hAnsiTheme="minorEastAsia" w:cstheme="minorEastAsia" w:hint="eastAsia"/>
                <w:kern w:val="0"/>
                <w:sz w:val="18"/>
                <w:szCs w:val="18"/>
              </w:rPr>
              <w:t>刊源一</w:t>
            </w:r>
            <w:proofErr w:type="gramEnd"/>
            <w:r>
              <w:rPr>
                <w:rFonts w:asciiTheme="minorEastAsia" w:hAnsiTheme="minorEastAsia" w:cstheme="minorEastAsia" w:hint="eastAsia"/>
                <w:kern w:val="0"/>
                <w:sz w:val="18"/>
                <w:szCs w:val="18"/>
              </w:rPr>
              <w:t>区的刊物上全文发表学术论文8篇及以上（论文的影响因子以中国科学院文献情报中心发布的当年JCR期刊影响因子的分区情况为准，不分大小类，采用就高原则，下同）。</w:t>
            </w:r>
          </w:p>
        </w:tc>
        <w:tc>
          <w:tcPr>
            <w:tcW w:w="1170"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200-300</w:t>
            </w:r>
          </w:p>
        </w:tc>
        <w:tc>
          <w:tcPr>
            <w:tcW w:w="1251"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60-100</w:t>
            </w:r>
          </w:p>
        </w:tc>
        <w:tc>
          <w:tcPr>
            <w:tcW w:w="1625"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购房补助150万</w:t>
            </w:r>
          </w:p>
        </w:tc>
      </w:tr>
      <w:tr w:rsidR="00B56F72">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第四层次A类</w:t>
            </w:r>
          </w:p>
        </w:tc>
        <w:tc>
          <w:tcPr>
            <w:tcW w:w="5804" w:type="dxa"/>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年龄原则上不超过50周岁，满足以下条件之一：</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（1）具有福建省引才“百人计划”、科技创新领军人才、科技创业领军人才等省级高端人才入选者相当学术水平的境内外专家学者。</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2）近五年以第一作者在IF20.0以上国际一流刊物上全文发表学术论文的优秀人才；或所发表的第一作者学术论文经SCI、EI、SSCI检索，他引次数进入本学科的前1%；或个人发表的学术论文“H指数”（h-index）达到20以上，其学术水平得到同行知名专家认可；或在中科院JCR-SCI</w:t>
            </w:r>
            <w:proofErr w:type="gramStart"/>
            <w:r>
              <w:rPr>
                <w:rFonts w:asciiTheme="minorEastAsia" w:hAnsiTheme="minorEastAsia" w:cstheme="minorEastAsia" w:hint="eastAsia"/>
                <w:kern w:val="0"/>
                <w:sz w:val="18"/>
                <w:szCs w:val="18"/>
              </w:rPr>
              <w:t>刊源一</w:t>
            </w:r>
            <w:proofErr w:type="gramEnd"/>
            <w:r>
              <w:rPr>
                <w:rFonts w:asciiTheme="minorEastAsia" w:hAnsiTheme="minorEastAsia" w:cstheme="minorEastAsia" w:hint="eastAsia"/>
                <w:kern w:val="0"/>
                <w:sz w:val="18"/>
                <w:szCs w:val="18"/>
              </w:rPr>
              <w:t>区的刊物上全文发表学术论文5篇及以上。</w:t>
            </w:r>
          </w:p>
        </w:tc>
        <w:tc>
          <w:tcPr>
            <w:tcW w:w="1170"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120-150</w:t>
            </w:r>
          </w:p>
        </w:tc>
        <w:tc>
          <w:tcPr>
            <w:tcW w:w="1251"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w:t>
            </w:r>
          </w:p>
        </w:tc>
        <w:tc>
          <w:tcPr>
            <w:tcW w:w="1625"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购房补助100万</w:t>
            </w:r>
          </w:p>
        </w:tc>
      </w:tr>
      <w:tr w:rsidR="00B56F72">
        <w:trPr>
          <w:trHeight w:val="3639"/>
        </w:trPr>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第四层次B类</w:t>
            </w:r>
          </w:p>
        </w:tc>
        <w:tc>
          <w:tcPr>
            <w:tcW w:w="5804" w:type="dxa"/>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年龄原则上不超过50周岁，满足以下条件之一：</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（1）具有福建省百千万人才工程人选相应学术水平的境内外专家学者。</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（2）具有博士学位的国家一流大学（学科）博导或教授。</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（3）自然科学：近五年，以第一作者在IF15.0以上的国际专业核心刊物上全文发表过1篇学术论文；或在IF10.0以上的国际专业核心刊物上全文发表过2篇学术论文；或在中科院JCR-SCI</w:t>
            </w:r>
            <w:proofErr w:type="gramStart"/>
            <w:r>
              <w:rPr>
                <w:rFonts w:asciiTheme="minorEastAsia" w:hAnsiTheme="minorEastAsia" w:cstheme="minorEastAsia" w:hint="eastAsia"/>
                <w:kern w:val="0"/>
                <w:sz w:val="18"/>
                <w:szCs w:val="18"/>
              </w:rPr>
              <w:t>刊源一</w:t>
            </w:r>
            <w:proofErr w:type="gramEnd"/>
            <w:r>
              <w:rPr>
                <w:rFonts w:asciiTheme="minorEastAsia" w:hAnsiTheme="minorEastAsia" w:cstheme="minorEastAsia" w:hint="eastAsia"/>
                <w:kern w:val="0"/>
                <w:sz w:val="18"/>
                <w:szCs w:val="18"/>
              </w:rPr>
              <w:t>区刊物上发表3篇学术论文。人文社科：近五年，以第一作者在SCI、SSCI、A&amp;HCI等学术刊物上发表论文不少于3篇，被SSCI或A&amp;HCI收录的论文不少于2篇，论文单篇影响因子≥1分；或以第一作者在《中国社会科学文摘》、《新华文摘》全文转载学术论文3篇。</w:t>
            </w:r>
          </w:p>
        </w:tc>
        <w:tc>
          <w:tcPr>
            <w:tcW w:w="1170" w:type="dxa"/>
            <w:vAlign w:val="center"/>
          </w:tcPr>
          <w:p w:rsidR="00B56F72" w:rsidRDefault="00812FEA">
            <w:pPr>
              <w:widowControl/>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B56F72" w:rsidRDefault="00812FEA">
            <w:pPr>
              <w:widowControl/>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100万</w:t>
            </w:r>
          </w:p>
          <w:p w:rsidR="00B56F72" w:rsidRDefault="00812FE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25万</w:t>
            </w:r>
          </w:p>
        </w:tc>
        <w:tc>
          <w:tcPr>
            <w:tcW w:w="1251" w:type="dxa"/>
            <w:vAlign w:val="center"/>
          </w:tcPr>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40</w:t>
            </w:r>
          </w:p>
        </w:tc>
        <w:tc>
          <w:tcPr>
            <w:tcW w:w="1625" w:type="dxa"/>
            <w:vAlign w:val="center"/>
          </w:tcPr>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购房补助70万</w:t>
            </w:r>
          </w:p>
        </w:tc>
      </w:tr>
      <w:tr w:rsidR="00B56F72">
        <w:trPr>
          <w:trHeight w:val="3921"/>
        </w:trPr>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第五层次A类</w:t>
            </w:r>
          </w:p>
        </w:tc>
        <w:tc>
          <w:tcPr>
            <w:tcW w:w="5804" w:type="dxa"/>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需同时满足以下条件：</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1.具有研究生学历、博士学位且年龄不超过40周岁；</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2.自然科学：近五年，以第一作者在IF10.0以上国际专业核心刊物上全文发表1篇以上学术论文；或在中科院JCR-SCI一区刊物上发表学术论文2篇以上；或在中科院JCR-SCI二区刊物上发表学术论文不少于4篇。人文社科：近五年，以第一作者在SCI、SSCI、A&amp;HCI等学术刊物上发表论文不少于2篇，被SSCI或A&amp;HCI收录的论文不少于1篇，论文单篇影响因子≥1分；或在CSSCI来源期刊上发表学术论文8篇及以上;或以第一作者在《中国社会科学文摘》、《新华文摘》全文转载学术论文2篇。</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3.国内引进人才须承担国家级教学研究或科研项目一项及以上。</w:t>
            </w:r>
          </w:p>
          <w:p w:rsidR="00B56F72" w:rsidRDefault="00812FEA">
            <w:pPr>
              <w:widowControl/>
              <w:spacing w:line="360" w:lineRule="auto"/>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（获得省部级以上教学或科研成果奖者优先考虑。）</w:t>
            </w:r>
          </w:p>
        </w:tc>
        <w:tc>
          <w:tcPr>
            <w:tcW w:w="1170" w:type="dxa"/>
            <w:vAlign w:val="center"/>
          </w:tcPr>
          <w:p w:rsidR="00B56F72" w:rsidRDefault="00812FE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B56F72" w:rsidRDefault="00812FEA">
            <w:pPr>
              <w:widowControl/>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50万</w:t>
            </w:r>
          </w:p>
          <w:p w:rsidR="00B56F72" w:rsidRDefault="00812FE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B56F72" w:rsidRDefault="00812FE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15万</w:t>
            </w:r>
          </w:p>
          <w:p w:rsidR="00B56F72" w:rsidRDefault="00B56F72">
            <w:pPr>
              <w:widowControl/>
              <w:spacing w:line="276" w:lineRule="auto"/>
              <w:jc w:val="center"/>
              <w:rPr>
                <w:rFonts w:asciiTheme="minorEastAsia" w:hAnsiTheme="minorEastAsia" w:cstheme="minorEastAsia"/>
              </w:rPr>
            </w:pPr>
          </w:p>
        </w:tc>
        <w:tc>
          <w:tcPr>
            <w:tcW w:w="1251" w:type="dxa"/>
            <w:vAlign w:val="center"/>
          </w:tcPr>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35</w:t>
            </w:r>
          </w:p>
        </w:tc>
        <w:tc>
          <w:tcPr>
            <w:tcW w:w="1625" w:type="dxa"/>
            <w:vAlign w:val="center"/>
          </w:tcPr>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安家费35万</w:t>
            </w:r>
          </w:p>
        </w:tc>
      </w:tr>
      <w:tr w:rsidR="00B56F72">
        <w:trPr>
          <w:trHeight w:val="3070"/>
        </w:trPr>
        <w:tc>
          <w:tcPr>
            <w:tcW w:w="1003" w:type="dxa"/>
            <w:vAlign w:val="center"/>
          </w:tcPr>
          <w:p w:rsidR="00B56F72" w:rsidRDefault="00B56F72">
            <w:pPr>
              <w:adjustRightInd w:val="0"/>
              <w:snapToGrid w:val="0"/>
              <w:spacing w:line="360" w:lineRule="auto"/>
              <w:rPr>
                <w:rFonts w:asciiTheme="minorEastAsia" w:hAnsiTheme="minorEastAsia" w:cstheme="minorEastAsia"/>
                <w:kern w:val="0"/>
                <w:sz w:val="18"/>
                <w:szCs w:val="18"/>
              </w:rPr>
            </w:pPr>
          </w:p>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第五层次B类</w:t>
            </w:r>
          </w:p>
        </w:tc>
        <w:tc>
          <w:tcPr>
            <w:tcW w:w="5804" w:type="dxa"/>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需同时满足以下条件：</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1.具有研究生学历、博士学位且年龄不超过35周岁的博士，或年龄不超过40周岁的博士后；</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bookmarkStart w:id="0" w:name="OLE_LINK8"/>
            <w:bookmarkStart w:id="1" w:name="OLE_LINK7"/>
            <w:r>
              <w:rPr>
                <w:rFonts w:asciiTheme="minorEastAsia" w:hAnsiTheme="minorEastAsia" w:cstheme="minorEastAsia" w:hint="eastAsia"/>
                <w:kern w:val="0"/>
                <w:sz w:val="18"/>
                <w:szCs w:val="18"/>
              </w:rPr>
              <w:t>本科、硕士、博士、博士后一般应有1个学习或工作阶段是在“211工程”、“985工程”高校、国家级科研院所或海外高水平高校完成</w:t>
            </w:r>
            <w:bookmarkEnd w:id="0"/>
            <w:bookmarkEnd w:id="1"/>
            <w:r>
              <w:rPr>
                <w:rFonts w:asciiTheme="minorEastAsia" w:hAnsiTheme="minorEastAsia" w:cstheme="minorEastAsia" w:hint="eastAsia"/>
                <w:kern w:val="0"/>
                <w:sz w:val="18"/>
                <w:szCs w:val="18"/>
              </w:rPr>
              <w:t>；</w:t>
            </w:r>
          </w:p>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3.自然科学：近五年，以第一作者在中科院JCR-SCI二区刊物上发表学术论文1篇，或中科院JCR-SCI三区论文2篇；人文社科：近五年，以第一作者在SSCI、A&amp;HCI等学术刊物上发表论文不少于1篇，或在CSSCI来源期刊上发表学术论文4篇及以上。</w:t>
            </w:r>
          </w:p>
        </w:tc>
        <w:tc>
          <w:tcPr>
            <w:tcW w:w="1170" w:type="dxa"/>
            <w:vAlign w:val="center"/>
          </w:tcPr>
          <w:p w:rsidR="00B56F72" w:rsidRDefault="00812FE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B56F72" w:rsidRDefault="00812FEA">
            <w:pPr>
              <w:widowControl/>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20万</w:t>
            </w:r>
          </w:p>
          <w:p w:rsidR="00B56F72" w:rsidRDefault="00812FE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B56F72" w:rsidRDefault="00812FEA">
            <w:pPr>
              <w:widowControl/>
              <w:spacing w:line="276" w:lineRule="auto"/>
              <w:jc w:val="center"/>
              <w:rPr>
                <w:rFonts w:asciiTheme="minorEastAsia" w:hAnsiTheme="minorEastAsia" w:cstheme="minorEastAsia"/>
              </w:rPr>
            </w:pPr>
            <w:r>
              <w:rPr>
                <w:rFonts w:asciiTheme="minorEastAsia" w:hAnsiTheme="minorEastAsia" w:cstheme="minorEastAsia" w:hint="eastAsia"/>
                <w:color w:val="000000"/>
                <w:kern w:val="0"/>
                <w:sz w:val="18"/>
                <w:szCs w:val="18"/>
              </w:rPr>
              <w:t>8万</w:t>
            </w:r>
          </w:p>
        </w:tc>
        <w:tc>
          <w:tcPr>
            <w:tcW w:w="1251" w:type="dxa"/>
            <w:vAlign w:val="center"/>
          </w:tcPr>
          <w:p w:rsidR="00B56F72" w:rsidRDefault="00812FEA">
            <w:pPr>
              <w:adjustRightInd w:val="0"/>
              <w:snapToGrid w:val="0"/>
              <w:spacing w:line="276" w:lineRule="auto"/>
              <w:jc w:val="left"/>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工资绩效，另提供生活补贴2000/月，享受3年</w:t>
            </w:r>
          </w:p>
        </w:tc>
        <w:tc>
          <w:tcPr>
            <w:tcW w:w="1625" w:type="dxa"/>
            <w:vAlign w:val="center"/>
          </w:tcPr>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安家费15万</w:t>
            </w:r>
          </w:p>
        </w:tc>
      </w:tr>
      <w:tr w:rsidR="00B56F72">
        <w:trPr>
          <w:trHeight w:val="1646"/>
        </w:trPr>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第六层次</w:t>
            </w:r>
          </w:p>
        </w:tc>
        <w:tc>
          <w:tcPr>
            <w:tcW w:w="5804" w:type="dxa"/>
            <w:vAlign w:val="center"/>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具有研究生学历、博士学位且年龄不超过35周岁的博士，或年龄不超过40周岁的博士后。</w:t>
            </w:r>
          </w:p>
        </w:tc>
        <w:tc>
          <w:tcPr>
            <w:tcW w:w="1170" w:type="dxa"/>
            <w:vAlign w:val="center"/>
          </w:tcPr>
          <w:p w:rsidR="00B56F72" w:rsidRDefault="00812FEA">
            <w:pPr>
              <w:widowControl/>
              <w:spacing w:line="276" w:lineRule="auto"/>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B56F72" w:rsidRDefault="00812FEA">
            <w:pPr>
              <w:widowControl/>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10万</w:t>
            </w:r>
          </w:p>
          <w:p w:rsidR="00B56F72" w:rsidRDefault="00812FE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B56F72" w:rsidRDefault="00812FEA">
            <w:pPr>
              <w:adjustRightInd w:val="0"/>
              <w:snapToGrid w:val="0"/>
              <w:spacing w:line="276" w:lineRule="auto"/>
              <w:jc w:val="center"/>
              <w:rPr>
                <w:rFonts w:asciiTheme="minorEastAsia" w:hAnsiTheme="minorEastAsia" w:cstheme="minorEastAsia"/>
              </w:rPr>
            </w:pPr>
            <w:r>
              <w:rPr>
                <w:rFonts w:asciiTheme="minorEastAsia" w:hAnsiTheme="minorEastAsia" w:cstheme="minorEastAsia" w:hint="eastAsia"/>
                <w:color w:val="000000"/>
                <w:kern w:val="0"/>
                <w:sz w:val="18"/>
                <w:szCs w:val="18"/>
              </w:rPr>
              <w:t>5万</w:t>
            </w:r>
          </w:p>
        </w:tc>
        <w:tc>
          <w:tcPr>
            <w:tcW w:w="1251" w:type="dxa"/>
            <w:vAlign w:val="center"/>
          </w:tcPr>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工资绩效，另提供生活补贴1600/月，享受3年</w:t>
            </w:r>
          </w:p>
        </w:tc>
        <w:tc>
          <w:tcPr>
            <w:tcW w:w="1625" w:type="dxa"/>
            <w:vAlign w:val="center"/>
          </w:tcPr>
          <w:p w:rsidR="00B56F72" w:rsidRDefault="00812FE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安家费10万</w:t>
            </w:r>
          </w:p>
        </w:tc>
      </w:tr>
      <w:tr w:rsidR="00B56F72">
        <w:trPr>
          <w:trHeight w:val="2532"/>
        </w:trPr>
        <w:tc>
          <w:tcPr>
            <w:tcW w:w="1003" w:type="dxa"/>
            <w:vAlign w:val="center"/>
          </w:tcPr>
          <w:p w:rsidR="00B56F72" w:rsidRDefault="00812FE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人才团队</w:t>
            </w:r>
          </w:p>
        </w:tc>
        <w:tc>
          <w:tcPr>
            <w:tcW w:w="5804" w:type="dxa"/>
            <w:vAlign w:val="center"/>
          </w:tcPr>
          <w:p w:rsidR="00B56F72" w:rsidRDefault="00812FE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相关科学研究或技术创新研究领域达到国际先进或国内领先水平，在国际或国内同行中具有重要的学术影响力；团队成员3人以上，核心成员中，第二层次1人和第五A层次以上不少于1人，或第三层次1人和第四层次以上不少于1人。</w:t>
            </w:r>
          </w:p>
        </w:tc>
        <w:tc>
          <w:tcPr>
            <w:tcW w:w="4046" w:type="dxa"/>
            <w:gridSpan w:val="3"/>
            <w:vAlign w:val="center"/>
          </w:tcPr>
          <w:p w:rsidR="00B56F72" w:rsidRDefault="00812FE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引进团队的待遇：</w:t>
            </w:r>
          </w:p>
          <w:p w:rsidR="00B56F72" w:rsidRDefault="00812FE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（一）团队带头人、符合相应类型人才引进条件的团队其他成员享受相应人才类型待遇。</w:t>
            </w:r>
          </w:p>
          <w:p w:rsidR="00B56F72" w:rsidRDefault="00812FE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（二）根据学校重点发展学科的建设需要，为引进团队提供科研启动经费，自然科学类1000-2000万元。</w:t>
            </w:r>
          </w:p>
          <w:p w:rsidR="00B56F72" w:rsidRDefault="00812FE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（三）提供必要的科研条件，配备科研助手并协助组建学术梯队。</w:t>
            </w:r>
          </w:p>
        </w:tc>
      </w:tr>
    </w:tbl>
    <w:p w:rsidR="00A349B2" w:rsidRDefault="00A349B2" w:rsidP="00A349B2">
      <w:pPr>
        <w:widowControl/>
        <w:spacing w:line="560" w:lineRule="exact"/>
        <w:ind w:leftChars="200" w:left="420"/>
        <w:jc w:val="left"/>
        <w:rPr>
          <w:rFonts w:ascii="仿宋" w:eastAsia="仿宋" w:hAnsi="仿宋"/>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所学专业有列入当年度《福建省紧缺急需人才引进指导目录》范围之内的省外、海外引进人才，经学校申报、上级单位批准，还可享受省财政引进人才生活津贴（2000元/月）和住房补助（正高级专业技术职务18万元、其他14万元）</w:t>
      </w:r>
      <w:r>
        <w:rPr>
          <w:rFonts w:ascii="仿宋" w:eastAsia="仿宋" w:hAnsi="仿宋" w:hint="eastAsia"/>
          <w:sz w:val="32"/>
          <w:szCs w:val="32"/>
        </w:rPr>
        <w:t>。</w:t>
      </w:r>
    </w:p>
    <w:p w:rsidR="00A349B2" w:rsidRPr="00A349B2" w:rsidRDefault="00A349B2" w:rsidP="00A349B2">
      <w:pPr>
        <w:widowControl/>
        <w:spacing w:line="560" w:lineRule="exact"/>
        <w:ind w:left="406" w:hangingChars="131" w:hanging="406"/>
        <w:jc w:val="left"/>
        <w:rPr>
          <w:rFonts w:ascii="黑体" w:eastAsia="黑体" w:cs="Tahoma"/>
          <w:color w:val="000000"/>
          <w:kern w:val="0"/>
          <w:sz w:val="31"/>
          <w:szCs w:val="31"/>
          <w:shd w:val="clear" w:color="auto" w:fill="FFFFFF"/>
        </w:rPr>
      </w:pPr>
      <w:r>
        <w:rPr>
          <w:rFonts w:ascii="黑体" w:eastAsia="黑体" w:cs="Tahoma" w:hint="eastAsia"/>
          <w:color w:val="000000"/>
          <w:kern w:val="0"/>
          <w:sz w:val="31"/>
          <w:szCs w:val="31"/>
          <w:shd w:val="clear" w:color="auto" w:fill="FFFFFF"/>
        </w:rPr>
        <w:t xml:space="preserve">    </w:t>
      </w:r>
      <w:r w:rsidRPr="00A349B2">
        <w:rPr>
          <w:rFonts w:ascii="黑体" w:eastAsia="黑体" w:cs="Tahoma" w:hint="eastAsia"/>
          <w:color w:val="000000"/>
          <w:kern w:val="0"/>
          <w:sz w:val="31"/>
          <w:szCs w:val="31"/>
          <w:shd w:val="clear" w:color="auto" w:fill="FFFFFF"/>
        </w:rPr>
        <w:t>三、应聘方式</w:t>
      </w:r>
    </w:p>
    <w:p w:rsidR="00A349B2" w:rsidRPr="00A349B2" w:rsidRDefault="00A349B2" w:rsidP="00A349B2">
      <w:pPr>
        <w:widowControl/>
        <w:spacing w:line="560" w:lineRule="exact"/>
        <w:jc w:val="left"/>
        <w:rPr>
          <w:rFonts w:ascii="黑体" w:eastAsia="黑体" w:cs="Tahoma"/>
          <w:color w:val="000000"/>
          <w:kern w:val="0"/>
          <w:sz w:val="31"/>
          <w:szCs w:val="31"/>
          <w:shd w:val="clear" w:color="auto" w:fill="FFFFFF"/>
        </w:rPr>
      </w:pPr>
      <w:r>
        <w:rPr>
          <w:rFonts w:ascii="黑体" w:eastAsia="黑体" w:cs="Tahoma" w:hint="eastAsia"/>
          <w:color w:val="000000"/>
          <w:kern w:val="0"/>
          <w:sz w:val="31"/>
          <w:szCs w:val="31"/>
          <w:shd w:val="clear" w:color="auto" w:fill="FFFFFF"/>
        </w:rPr>
        <w:t xml:space="preserve">    </w:t>
      </w:r>
      <w:r w:rsidRPr="00A349B2">
        <w:rPr>
          <w:rFonts w:ascii="仿宋_GB2312" w:eastAsia="仿宋_GB2312" w:hAnsi="仿宋_GB2312" w:cs="仿宋_GB2312" w:hint="eastAsia"/>
          <w:color w:val="000000"/>
          <w:sz w:val="32"/>
          <w:szCs w:val="32"/>
        </w:rPr>
        <w:t>应聘人员填写《福建医科大学人才引进申报表》（点击下载）并发送电子档至邮箱</w:t>
      </w:r>
      <w:hyperlink r:id="rId9" w:history="1">
        <w:r w:rsidRPr="00A349B2">
          <w:rPr>
            <w:rFonts w:ascii="仿宋_GB2312" w:eastAsia="仿宋_GB2312" w:hAnsi="仿宋_GB2312" w:cs="仿宋_GB2312" w:hint="eastAsia"/>
            <w:color w:val="000000"/>
            <w:sz w:val="32"/>
            <w:szCs w:val="32"/>
          </w:rPr>
          <w:t>fmuszk@mail.fjmu.edu.cn</w:t>
        </w:r>
      </w:hyperlink>
      <w:r w:rsidRPr="00A349B2">
        <w:rPr>
          <w:rFonts w:ascii="仿宋_GB2312" w:eastAsia="仿宋_GB2312" w:hAnsi="仿宋_GB2312" w:cs="仿宋_GB2312" w:hint="eastAsia"/>
          <w:color w:val="000000"/>
          <w:sz w:val="32"/>
          <w:szCs w:val="32"/>
        </w:rPr>
        <w:t>，邮件标题以“应聘学院+姓名+层次”方式命名。</w:t>
      </w:r>
    </w:p>
    <w:p w:rsidR="00A349B2" w:rsidRPr="00A349B2" w:rsidRDefault="00A349B2" w:rsidP="00A349B2">
      <w:pPr>
        <w:widowControl/>
        <w:spacing w:line="560" w:lineRule="exact"/>
        <w:jc w:val="left"/>
        <w:rPr>
          <w:rFonts w:ascii="黑体" w:eastAsia="黑体" w:cs="Tahoma"/>
          <w:color w:val="000000"/>
          <w:kern w:val="0"/>
          <w:sz w:val="31"/>
          <w:szCs w:val="31"/>
          <w:shd w:val="clear" w:color="auto" w:fill="FFFFFF"/>
        </w:rPr>
      </w:pPr>
      <w:r>
        <w:rPr>
          <w:rFonts w:ascii="黑体" w:eastAsia="黑体" w:cs="Tahoma" w:hint="eastAsia"/>
          <w:color w:val="000000"/>
          <w:kern w:val="0"/>
          <w:sz w:val="31"/>
          <w:szCs w:val="31"/>
          <w:shd w:val="clear" w:color="auto" w:fill="FFFFFF"/>
        </w:rPr>
        <w:t xml:space="preserve">    </w:t>
      </w:r>
      <w:r w:rsidRPr="00A349B2">
        <w:rPr>
          <w:rFonts w:ascii="黑体" w:eastAsia="黑体" w:cs="Tahoma" w:hint="eastAsia"/>
          <w:color w:val="000000"/>
          <w:kern w:val="0"/>
          <w:sz w:val="31"/>
          <w:szCs w:val="31"/>
          <w:shd w:val="clear" w:color="auto" w:fill="FFFFFF"/>
        </w:rPr>
        <w:t>四、联系方式</w:t>
      </w:r>
    </w:p>
    <w:p w:rsidR="00A349B2" w:rsidRPr="00A349B2" w:rsidRDefault="00A349B2" w:rsidP="00A349B2">
      <w:pPr>
        <w:widowControl/>
        <w:spacing w:line="560" w:lineRule="exact"/>
        <w:jc w:val="left"/>
        <w:rPr>
          <w:rFonts w:ascii="仿宋_GB2312" w:eastAsia="仿宋_GB2312" w:hAnsi="仿宋_GB2312" w:cs="仿宋_GB2312"/>
          <w:color w:val="000000"/>
          <w:sz w:val="32"/>
          <w:szCs w:val="32"/>
        </w:rPr>
      </w:pPr>
      <w:r>
        <w:rPr>
          <w:rFonts w:ascii="黑体" w:eastAsia="黑体" w:cs="Tahoma" w:hint="eastAsia"/>
          <w:color w:val="000000"/>
          <w:kern w:val="0"/>
          <w:sz w:val="31"/>
          <w:szCs w:val="31"/>
          <w:shd w:val="clear" w:color="auto" w:fill="FFFFFF"/>
        </w:rPr>
        <w:t xml:space="preserve">    </w:t>
      </w:r>
      <w:r w:rsidRPr="00A349B2">
        <w:rPr>
          <w:rFonts w:ascii="仿宋_GB2312" w:eastAsia="仿宋_GB2312" w:hAnsi="仿宋_GB2312" w:cs="仿宋_GB2312" w:hint="eastAsia"/>
          <w:color w:val="000000"/>
          <w:sz w:val="32"/>
          <w:szCs w:val="32"/>
        </w:rPr>
        <w:t xml:space="preserve">联 系 人：曾老师、王老师        </w:t>
      </w:r>
    </w:p>
    <w:p w:rsidR="00A349B2" w:rsidRPr="00A349B2" w:rsidRDefault="00A349B2" w:rsidP="00A349B2">
      <w:pPr>
        <w:widowControl/>
        <w:spacing w:line="560" w:lineRule="exact"/>
        <w:jc w:val="left"/>
        <w:rPr>
          <w:rFonts w:ascii="仿宋_GB2312" w:eastAsia="仿宋_GB2312" w:hAnsi="仿宋_GB2312" w:cs="仿宋_GB2312"/>
          <w:color w:val="000000"/>
          <w:sz w:val="32"/>
          <w:szCs w:val="32"/>
        </w:rPr>
      </w:pPr>
      <w:r w:rsidRPr="00A349B2">
        <w:rPr>
          <w:rFonts w:ascii="仿宋_GB2312" w:eastAsia="仿宋_GB2312" w:hAnsi="仿宋_GB2312" w:cs="仿宋_GB2312" w:hint="eastAsia"/>
          <w:color w:val="000000"/>
          <w:sz w:val="32"/>
          <w:szCs w:val="32"/>
        </w:rPr>
        <w:lastRenderedPageBreak/>
        <w:t xml:space="preserve">    联系电话：0591-22862961</w:t>
      </w:r>
    </w:p>
    <w:p w:rsidR="00A349B2" w:rsidRPr="00A349B2" w:rsidRDefault="00A349B2" w:rsidP="00A349B2">
      <w:pPr>
        <w:widowControl/>
        <w:spacing w:line="560" w:lineRule="exact"/>
        <w:jc w:val="left"/>
        <w:rPr>
          <w:rFonts w:ascii="仿宋_GB2312" w:eastAsia="仿宋_GB2312" w:hAnsi="仿宋_GB2312" w:cs="仿宋_GB2312"/>
          <w:color w:val="000000"/>
          <w:sz w:val="32"/>
          <w:szCs w:val="32"/>
        </w:rPr>
      </w:pPr>
      <w:r w:rsidRPr="00A349B2">
        <w:rPr>
          <w:rFonts w:ascii="仿宋_GB2312" w:eastAsia="仿宋_GB2312" w:hAnsi="仿宋_GB2312" w:cs="仿宋_GB2312" w:hint="eastAsia"/>
          <w:color w:val="000000"/>
          <w:sz w:val="32"/>
          <w:szCs w:val="32"/>
        </w:rPr>
        <w:t xml:space="preserve">    传    真：0591-22862012       </w:t>
      </w:r>
    </w:p>
    <w:p w:rsidR="00A349B2" w:rsidRPr="00A349B2" w:rsidRDefault="00A349B2" w:rsidP="00A349B2">
      <w:pPr>
        <w:widowControl/>
        <w:spacing w:line="560" w:lineRule="exact"/>
        <w:jc w:val="left"/>
        <w:rPr>
          <w:rFonts w:ascii="仿宋_GB2312" w:eastAsia="仿宋_GB2312" w:hAnsi="仿宋_GB2312" w:cs="仿宋_GB2312"/>
          <w:color w:val="000000"/>
          <w:sz w:val="32"/>
          <w:szCs w:val="32"/>
        </w:rPr>
      </w:pPr>
      <w:r w:rsidRPr="00A349B2">
        <w:rPr>
          <w:rFonts w:ascii="仿宋_GB2312" w:eastAsia="仿宋_GB2312" w:hAnsi="仿宋_GB2312" w:cs="仿宋_GB2312" w:hint="eastAsia"/>
          <w:color w:val="000000"/>
          <w:sz w:val="32"/>
          <w:szCs w:val="32"/>
        </w:rPr>
        <w:t xml:space="preserve">    联系地址：福建省福州市大学新区学府北路1号福建医科大学人事处（邮编：350122）</w:t>
      </w:r>
    </w:p>
    <w:p w:rsidR="00A349B2" w:rsidRPr="00A349B2" w:rsidRDefault="00A349B2" w:rsidP="00A349B2">
      <w:pPr>
        <w:widowControl/>
        <w:spacing w:line="560" w:lineRule="exact"/>
        <w:jc w:val="left"/>
        <w:rPr>
          <w:rFonts w:ascii="仿宋_GB2312" w:eastAsia="仿宋_GB2312" w:hAnsi="仿宋_GB2312" w:cs="仿宋_GB2312"/>
          <w:color w:val="000000"/>
          <w:sz w:val="32"/>
          <w:szCs w:val="32"/>
        </w:rPr>
      </w:pPr>
      <w:r w:rsidRPr="00A349B2">
        <w:rPr>
          <w:rFonts w:ascii="仿宋_GB2312" w:eastAsia="仿宋_GB2312" w:hAnsi="仿宋_GB2312" w:cs="仿宋_GB2312" w:hint="eastAsia"/>
          <w:color w:val="000000"/>
          <w:sz w:val="32"/>
          <w:szCs w:val="32"/>
        </w:rPr>
        <w:t xml:space="preserve">    电子邮箱：</w:t>
      </w:r>
      <w:hyperlink r:id="rId10" w:history="1">
        <w:r w:rsidRPr="00A349B2">
          <w:rPr>
            <w:rFonts w:ascii="仿宋_GB2312" w:eastAsia="仿宋_GB2312" w:hAnsi="仿宋_GB2312" w:cs="仿宋_GB2312" w:hint="eastAsia"/>
            <w:color w:val="000000"/>
            <w:sz w:val="32"/>
            <w:szCs w:val="32"/>
          </w:rPr>
          <w:t>fmuszk@mail.fjmu.edu.cn</w:t>
        </w:r>
      </w:hyperlink>
    </w:p>
    <w:p w:rsidR="00A349B2" w:rsidRPr="00A349B2" w:rsidRDefault="00A349B2" w:rsidP="00A349B2">
      <w:pPr>
        <w:widowControl/>
        <w:spacing w:line="560" w:lineRule="exact"/>
        <w:jc w:val="left"/>
        <w:rPr>
          <w:rFonts w:ascii="仿宋_GB2312" w:eastAsia="仿宋_GB2312" w:hAnsi="仿宋_GB2312" w:cs="仿宋_GB2312"/>
          <w:color w:val="000000"/>
          <w:sz w:val="32"/>
          <w:szCs w:val="32"/>
        </w:rPr>
      </w:pPr>
      <w:r w:rsidRPr="00A349B2">
        <w:rPr>
          <w:rFonts w:ascii="仿宋_GB2312" w:eastAsia="仿宋_GB2312" w:hAnsi="仿宋_GB2312" w:cs="仿宋_GB2312" w:hint="eastAsia"/>
          <w:color w:val="000000"/>
          <w:sz w:val="32"/>
          <w:szCs w:val="32"/>
        </w:rPr>
        <w:t xml:space="preserve">    单位网站：</w:t>
      </w:r>
      <w:hyperlink r:id="rId11" w:history="1">
        <w:r w:rsidRPr="00A349B2">
          <w:rPr>
            <w:rFonts w:ascii="仿宋_GB2312" w:eastAsia="仿宋_GB2312" w:hAnsi="仿宋_GB2312" w:cs="仿宋_GB2312" w:hint="eastAsia"/>
            <w:color w:val="000000"/>
            <w:sz w:val="32"/>
            <w:szCs w:val="32"/>
          </w:rPr>
          <w:t>http://www.fjmu.edu.cn</w:t>
        </w:r>
      </w:hyperlink>
    </w:p>
    <w:p w:rsidR="00E51768" w:rsidRPr="00A349B2" w:rsidRDefault="00E51768" w:rsidP="00163DC5">
      <w:pPr>
        <w:widowControl/>
        <w:spacing w:line="560" w:lineRule="exact"/>
        <w:jc w:val="left"/>
        <w:rPr>
          <w:rFonts w:asciiTheme="majorEastAsia" w:eastAsiaTheme="majorEastAsia" w:hAnsiTheme="majorEastAsia" w:cs="Tahoma"/>
          <w:b/>
          <w:kern w:val="36"/>
          <w:sz w:val="44"/>
          <w:szCs w:val="44"/>
        </w:rPr>
        <w:sectPr w:rsidR="00E51768" w:rsidRPr="00A349B2" w:rsidSect="0035078B">
          <w:pgSz w:w="11906" w:h="16838"/>
          <w:pgMar w:top="1440" w:right="1800" w:bottom="1440" w:left="1800" w:header="851" w:footer="992" w:gutter="0"/>
          <w:cols w:space="425"/>
          <w:docGrid w:type="lines" w:linePitch="312"/>
        </w:sectPr>
      </w:pPr>
    </w:p>
    <w:p w:rsidR="00DC0DC4" w:rsidRDefault="00561796" w:rsidP="00E51768">
      <w:pPr>
        <w:widowControl/>
        <w:spacing w:line="560" w:lineRule="exact"/>
        <w:jc w:val="center"/>
        <w:rPr>
          <w:rFonts w:ascii="仿宋_GB2312" w:eastAsia="仿宋_GB2312" w:hAnsi="仿宋_GB2312" w:cs="仿宋_GB2312"/>
          <w:color w:val="000000"/>
          <w:sz w:val="32"/>
          <w:szCs w:val="32"/>
        </w:rPr>
      </w:pPr>
      <w:r w:rsidRPr="00561796">
        <w:rPr>
          <w:rFonts w:asciiTheme="majorEastAsia" w:eastAsiaTheme="majorEastAsia" w:hAnsiTheme="majorEastAsia" w:cs="Tahoma"/>
          <w:b/>
          <w:kern w:val="36"/>
          <w:sz w:val="44"/>
          <w:szCs w:val="44"/>
        </w:rPr>
        <w:lastRenderedPageBreak/>
        <w:t>福建医科大学</w:t>
      </w:r>
      <w:r w:rsidR="005D1300" w:rsidRPr="00561796">
        <w:rPr>
          <w:rFonts w:asciiTheme="majorEastAsia" w:eastAsiaTheme="majorEastAsia" w:hAnsiTheme="majorEastAsia" w:cs="Tahoma"/>
          <w:b/>
          <w:kern w:val="36"/>
          <w:sz w:val="44"/>
          <w:szCs w:val="44"/>
        </w:rPr>
        <w:t>直属附属医院岗位招聘需求</w:t>
      </w:r>
    </w:p>
    <w:tbl>
      <w:tblPr>
        <w:tblStyle w:val="a7"/>
        <w:tblW w:w="5401" w:type="pct"/>
        <w:tblInd w:w="-601" w:type="dxa"/>
        <w:tblLook w:val="04A0" w:firstRow="1" w:lastRow="0" w:firstColumn="1" w:lastColumn="0" w:noHBand="0" w:noVBand="1"/>
      </w:tblPr>
      <w:tblGrid>
        <w:gridCol w:w="1535"/>
        <w:gridCol w:w="7540"/>
        <w:gridCol w:w="3605"/>
        <w:gridCol w:w="2631"/>
      </w:tblGrid>
      <w:tr w:rsidR="008C781E" w:rsidRPr="008C781E" w:rsidTr="008D7A30">
        <w:trPr>
          <w:trHeight w:val="119"/>
        </w:trPr>
        <w:tc>
          <w:tcPr>
            <w:tcW w:w="547" w:type="pct"/>
            <w:vAlign w:val="center"/>
          </w:tcPr>
          <w:p w:rsidR="005D1300" w:rsidRPr="008C781E" w:rsidRDefault="005D1300" w:rsidP="009A6C9E">
            <w:pPr>
              <w:spacing w:line="520" w:lineRule="exact"/>
              <w:jc w:val="center"/>
              <w:rPr>
                <w:rFonts w:asciiTheme="minorEastAsia" w:hAnsiTheme="minorEastAsia" w:cs="仿宋_GB2312"/>
                <w:b/>
                <w:color w:val="000000"/>
                <w:szCs w:val="21"/>
              </w:rPr>
            </w:pPr>
            <w:r w:rsidRPr="008C781E">
              <w:rPr>
                <w:rFonts w:asciiTheme="minorEastAsia" w:hAnsiTheme="minorEastAsia" w:cs="仿宋_GB2312" w:hint="eastAsia"/>
                <w:b/>
                <w:color w:val="000000"/>
                <w:szCs w:val="21"/>
              </w:rPr>
              <w:t>岗位</w:t>
            </w:r>
          </w:p>
        </w:tc>
        <w:tc>
          <w:tcPr>
            <w:tcW w:w="2508" w:type="pct"/>
            <w:vAlign w:val="center"/>
          </w:tcPr>
          <w:p w:rsidR="005D1300" w:rsidRPr="008C781E" w:rsidRDefault="005D1300" w:rsidP="009A6C9E">
            <w:pPr>
              <w:spacing w:line="520" w:lineRule="exact"/>
              <w:jc w:val="center"/>
              <w:rPr>
                <w:rFonts w:asciiTheme="minorEastAsia" w:hAnsiTheme="minorEastAsia" w:cs="仿宋_GB2312"/>
                <w:b/>
                <w:color w:val="000000"/>
                <w:szCs w:val="21"/>
              </w:rPr>
            </w:pPr>
            <w:r w:rsidRPr="008C781E">
              <w:rPr>
                <w:rFonts w:asciiTheme="minorEastAsia" w:hAnsiTheme="minorEastAsia" w:cs="仿宋_GB2312" w:hint="eastAsia"/>
                <w:b/>
                <w:color w:val="000000"/>
                <w:szCs w:val="21"/>
              </w:rPr>
              <w:t>学科、专业或研究方向</w:t>
            </w:r>
          </w:p>
        </w:tc>
        <w:tc>
          <w:tcPr>
            <w:tcW w:w="1223" w:type="pct"/>
          </w:tcPr>
          <w:p w:rsidR="005D1300" w:rsidRPr="008C781E" w:rsidRDefault="005D1300" w:rsidP="009A6C9E">
            <w:pPr>
              <w:spacing w:line="520" w:lineRule="exact"/>
              <w:jc w:val="center"/>
              <w:rPr>
                <w:rFonts w:asciiTheme="minorEastAsia" w:hAnsiTheme="minorEastAsia" w:cs="仿宋_GB2312"/>
                <w:b/>
                <w:color w:val="000000"/>
                <w:szCs w:val="21"/>
              </w:rPr>
            </w:pPr>
            <w:r w:rsidRPr="008C781E">
              <w:rPr>
                <w:rFonts w:asciiTheme="minorEastAsia" w:hAnsiTheme="minorEastAsia" w:cs="仿宋_GB2312" w:hint="eastAsia"/>
                <w:b/>
                <w:color w:val="000000"/>
                <w:szCs w:val="21"/>
              </w:rPr>
              <w:t>待遇</w:t>
            </w:r>
          </w:p>
        </w:tc>
        <w:tc>
          <w:tcPr>
            <w:tcW w:w="722" w:type="pct"/>
          </w:tcPr>
          <w:p w:rsidR="005D1300" w:rsidRPr="008C781E" w:rsidRDefault="005D1300" w:rsidP="009A6C9E">
            <w:pPr>
              <w:spacing w:line="520" w:lineRule="exact"/>
              <w:jc w:val="center"/>
              <w:rPr>
                <w:rFonts w:asciiTheme="minorEastAsia" w:hAnsiTheme="minorEastAsia" w:cs="仿宋_GB2312"/>
                <w:b/>
                <w:color w:val="000000"/>
                <w:szCs w:val="21"/>
              </w:rPr>
            </w:pPr>
            <w:r w:rsidRPr="008C781E">
              <w:rPr>
                <w:rFonts w:asciiTheme="minorEastAsia" w:hAnsiTheme="minorEastAsia" w:cs="仿宋_GB2312" w:hint="eastAsia"/>
                <w:b/>
                <w:color w:val="000000"/>
                <w:szCs w:val="21"/>
              </w:rPr>
              <w:t>联系人/联系方式</w:t>
            </w:r>
          </w:p>
        </w:tc>
      </w:tr>
      <w:tr w:rsidR="008C781E" w:rsidRPr="008C781E" w:rsidTr="008D7A30">
        <w:trPr>
          <w:trHeight w:val="1875"/>
        </w:trPr>
        <w:tc>
          <w:tcPr>
            <w:tcW w:w="547" w:type="pct"/>
            <w:vAlign w:val="center"/>
          </w:tcPr>
          <w:p w:rsidR="005D1300" w:rsidRPr="008C781E" w:rsidRDefault="005D130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附属协和医院</w:t>
            </w:r>
          </w:p>
          <w:p w:rsidR="005D1300" w:rsidRPr="008C781E" w:rsidRDefault="005D130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临床医师</w:t>
            </w:r>
          </w:p>
        </w:tc>
        <w:tc>
          <w:tcPr>
            <w:tcW w:w="2508" w:type="pct"/>
            <w:vAlign w:val="center"/>
          </w:tcPr>
          <w:p w:rsidR="005D1300" w:rsidRPr="008C781E" w:rsidRDefault="00926DA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内科学、外科学、妇产科学、儿科学、重症医学、急诊医学、神经病学、肿瘤学（内科方向）、精神医学、耳鼻咽喉科学、口腔医学、眼科学、皮肤病与性病学、麻醉学、内科学（消化系病、心血管病、肾脏病、内分泌及代谢病、呼吸系病、血液病学、）外科学（普通外科学、神经外科、泌尿外科、骨科、心外科、胸外科、烧伤外科）、影像医学与核医学（介入放射学、放射诊断学、超声医学）、中医内科学、中西医结合（肛肠外科方向）</w:t>
            </w:r>
          </w:p>
        </w:tc>
        <w:tc>
          <w:tcPr>
            <w:tcW w:w="1223" w:type="pct"/>
            <w:vMerge w:val="restart"/>
            <w:vAlign w:val="center"/>
          </w:tcPr>
          <w:p w:rsidR="005D1300" w:rsidRPr="008C781E" w:rsidRDefault="005D1300" w:rsidP="008C781E">
            <w:pPr>
              <w:widowControl/>
              <w:jc w:val="center"/>
              <w:rPr>
                <w:rFonts w:ascii="宋体" w:eastAsia="宋体" w:hAnsi="宋体" w:cs="宋体"/>
                <w:kern w:val="0"/>
                <w:szCs w:val="21"/>
              </w:rPr>
            </w:pPr>
            <w:r w:rsidRPr="008C781E">
              <w:rPr>
                <w:rFonts w:ascii="宋体" w:eastAsia="宋体" w:hAnsi="宋体" w:cs="宋体" w:hint="eastAsia"/>
                <w:kern w:val="0"/>
                <w:szCs w:val="21"/>
              </w:rPr>
              <w:t>年薪20万元（税前）；</w:t>
            </w:r>
            <w:r w:rsidR="008C781E" w:rsidRPr="008C781E">
              <w:rPr>
                <w:rFonts w:ascii="宋体" w:eastAsia="宋体" w:hAnsi="宋体" w:cs="宋体" w:hint="eastAsia"/>
                <w:szCs w:val="21"/>
              </w:rPr>
              <w:t>符合福建省引进人才认定标准的，可享受生活津贴及住房补贴。</w:t>
            </w:r>
          </w:p>
        </w:tc>
        <w:tc>
          <w:tcPr>
            <w:tcW w:w="722" w:type="pct"/>
            <w:vMerge w:val="restart"/>
            <w:vAlign w:val="center"/>
          </w:tcPr>
          <w:p w:rsidR="005D1300" w:rsidRDefault="00926DA0" w:rsidP="00E51768">
            <w:pPr>
              <w:jc w:val="center"/>
              <w:rPr>
                <w:rFonts w:ascii="宋体" w:eastAsia="宋体" w:hAnsi="宋体" w:cs="仿宋_GB2312" w:hint="eastAsia"/>
                <w:color w:val="000000"/>
                <w:szCs w:val="21"/>
              </w:rPr>
            </w:pPr>
            <w:r w:rsidRPr="008C781E">
              <w:rPr>
                <w:rFonts w:ascii="宋体" w:eastAsia="宋体" w:hAnsi="宋体" w:cs="仿宋_GB2312" w:hint="eastAsia"/>
                <w:color w:val="000000"/>
                <w:szCs w:val="21"/>
              </w:rPr>
              <w:t>郑老师；0591-83325049；</w:t>
            </w:r>
            <w:hyperlink r:id="rId12" w:history="1">
              <w:r w:rsidR="008D7A30" w:rsidRPr="00257E54">
                <w:rPr>
                  <w:rStyle w:val="a8"/>
                  <w:rFonts w:ascii="宋体" w:eastAsia="宋体" w:hAnsi="宋体" w:cs="仿宋_GB2312" w:hint="eastAsia"/>
                  <w:szCs w:val="21"/>
                </w:rPr>
                <w:t>82146710@qq.com</w:t>
              </w:r>
            </w:hyperlink>
          </w:p>
          <w:p w:rsidR="008D7A30" w:rsidRPr="008C781E" w:rsidRDefault="008D7A30" w:rsidP="00E51768">
            <w:pPr>
              <w:jc w:val="center"/>
              <w:rPr>
                <w:rFonts w:ascii="宋体" w:eastAsia="宋体" w:hAnsi="宋体" w:cs="仿宋_GB2312"/>
                <w:color w:val="000000"/>
                <w:szCs w:val="21"/>
              </w:rPr>
            </w:pPr>
            <w:r w:rsidRPr="008D7A30">
              <w:rPr>
                <w:rFonts w:ascii="宋体" w:eastAsia="宋体" w:hAnsi="宋体" w:cs="仿宋_GB2312"/>
                <w:color w:val="000000"/>
                <w:szCs w:val="21"/>
              </w:rPr>
              <w:t>http://www.fjxiehe.com/</w:t>
            </w:r>
          </w:p>
        </w:tc>
      </w:tr>
      <w:tr w:rsidR="008C781E" w:rsidRPr="008C781E" w:rsidTr="008D7A30">
        <w:trPr>
          <w:trHeight w:val="988"/>
        </w:trPr>
        <w:tc>
          <w:tcPr>
            <w:tcW w:w="547" w:type="pct"/>
            <w:vAlign w:val="center"/>
          </w:tcPr>
          <w:p w:rsidR="005D1300" w:rsidRPr="008C781E" w:rsidRDefault="005D130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附属协和医院</w:t>
            </w:r>
          </w:p>
          <w:p w:rsidR="005D1300" w:rsidRPr="008C781E" w:rsidRDefault="005D130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实验室研究人员</w:t>
            </w:r>
          </w:p>
        </w:tc>
        <w:tc>
          <w:tcPr>
            <w:tcW w:w="2508" w:type="pct"/>
            <w:vAlign w:val="center"/>
          </w:tcPr>
          <w:p w:rsidR="005D1300" w:rsidRPr="008C781E" w:rsidRDefault="005D130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生物化学与分子生物学、细胞生物学、遗传学、生物信息学、基础医学、免疫学、病原生物学</w:t>
            </w:r>
          </w:p>
        </w:tc>
        <w:tc>
          <w:tcPr>
            <w:tcW w:w="1223" w:type="pct"/>
            <w:vMerge/>
            <w:vAlign w:val="center"/>
          </w:tcPr>
          <w:p w:rsidR="005D1300" w:rsidRPr="008C781E" w:rsidRDefault="005D1300" w:rsidP="008C781E">
            <w:pPr>
              <w:jc w:val="center"/>
              <w:rPr>
                <w:rFonts w:ascii="宋体" w:eastAsia="宋体" w:hAnsi="宋体" w:cs="仿宋_GB2312"/>
                <w:color w:val="000000"/>
                <w:szCs w:val="21"/>
              </w:rPr>
            </w:pPr>
          </w:p>
        </w:tc>
        <w:tc>
          <w:tcPr>
            <w:tcW w:w="722" w:type="pct"/>
            <w:vMerge/>
            <w:vAlign w:val="center"/>
          </w:tcPr>
          <w:p w:rsidR="005D1300" w:rsidRPr="008C781E" w:rsidRDefault="005D1300" w:rsidP="00E51768">
            <w:pPr>
              <w:jc w:val="center"/>
              <w:rPr>
                <w:rFonts w:ascii="宋体" w:eastAsia="宋体" w:hAnsi="宋体" w:cs="仿宋_GB2312"/>
                <w:color w:val="000000"/>
                <w:szCs w:val="21"/>
              </w:rPr>
            </w:pPr>
          </w:p>
        </w:tc>
      </w:tr>
      <w:tr w:rsidR="008C781E" w:rsidRPr="008C781E" w:rsidTr="008D7A30">
        <w:trPr>
          <w:trHeight w:val="526"/>
        </w:trPr>
        <w:tc>
          <w:tcPr>
            <w:tcW w:w="547" w:type="pct"/>
            <w:vAlign w:val="center"/>
          </w:tcPr>
          <w:p w:rsidR="00926DA0" w:rsidRPr="008C781E" w:rsidRDefault="00926DA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附属第一医院临床医师、医技岗位</w:t>
            </w:r>
          </w:p>
        </w:tc>
        <w:tc>
          <w:tcPr>
            <w:tcW w:w="2508" w:type="pct"/>
            <w:vAlign w:val="center"/>
          </w:tcPr>
          <w:p w:rsidR="00926DA0" w:rsidRPr="008C781E" w:rsidRDefault="00926DA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临床医学类、医学技术类，口腔医学类、病原生物学、免疫学、遗传学、分子生物学、生物医学工程、生物信息学、流行病与卫生统计学等</w:t>
            </w:r>
          </w:p>
        </w:tc>
        <w:tc>
          <w:tcPr>
            <w:tcW w:w="1223" w:type="pct"/>
            <w:vAlign w:val="center"/>
          </w:tcPr>
          <w:p w:rsidR="00926DA0" w:rsidRPr="008C781E" w:rsidRDefault="00926DA0" w:rsidP="008C781E">
            <w:pPr>
              <w:jc w:val="center"/>
              <w:rPr>
                <w:rFonts w:ascii="宋体" w:eastAsia="宋体" w:hAnsi="宋体" w:cs="仿宋_GB2312"/>
                <w:color w:val="000000"/>
                <w:szCs w:val="21"/>
              </w:rPr>
            </w:pPr>
            <w:r w:rsidRPr="008C781E">
              <w:rPr>
                <w:rFonts w:ascii="宋体" w:eastAsia="宋体" w:hAnsi="宋体" w:cs="宋体" w:hint="eastAsia"/>
                <w:kern w:val="0"/>
                <w:szCs w:val="21"/>
              </w:rPr>
              <w:t>年薪30-210万；安家补助15-300万；科研启动金15-550万；</w:t>
            </w:r>
            <w:r w:rsidR="008C781E" w:rsidRPr="008C781E">
              <w:rPr>
                <w:rFonts w:ascii="宋体" w:eastAsia="宋体" w:hAnsi="宋体" w:cs="宋体" w:hint="eastAsia"/>
                <w:szCs w:val="21"/>
              </w:rPr>
              <w:t>符合福建省引进人才认定标准的，可享受生活津贴及住房补贴。</w:t>
            </w:r>
          </w:p>
        </w:tc>
        <w:tc>
          <w:tcPr>
            <w:tcW w:w="722" w:type="pct"/>
            <w:vAlign w:val="center"/>
          </w:tcPr>
          <w:p w:rsidR="00926DA0" w:rsidRDefault="00561796" w:rsidP="00E51768">
            <w:pPr>
              <w:jc w:val="center"/>
              <w:rPr>
                <w:rFonts w:ascii="宋体" w:eastAsia="宋体" w:hAnsi="宋体" w:cs="仿宋_GB2312" w:hint="eastAsia"/>
                <w:color w:val="000000"/>
                <w:szCs w:val="21"/>
              </w:rPr>
            </w:pPr>
            <w:r w:rsidRPr="008C781E">
              <w:rPr>
                <w:rFonts w:ascii="宋体" w:eastAsia="宋体" w:hAnsi="宋体" w:cs="仿宋_GB2312" w:hint="eastAsia"/>
                <w:color w:val="000000"/>
                <w:szCs w:val="21"/>
              </w:rPr>
              <w:t>陈老师；</w:t>
            </w:r>
            <w:r w:rsidR="00926DA0" w:rsidRPr="008C781E">
              <w:rPr>
                <w:rFonts w:ascii="宋体" w:eastAsia="宋体" w:hAnsi="宋体" w:cs="仿宋_GB2312" w:hint="eastAsia"/>
                <w:color w:val="000000"/>
                <w:szCs w:val="21"/>
              </w:rPr>
              <w:t>0591-87981022</w:t>
            </w:r>
            <w:r w:rsidRPr="008C781E">
              <w:rPr>
                <w:rFonts w:ascii="宋体" w:eastAsia="宋体" w:hAnsi="宋体" w:cs="仿宋_GB2312" w:hint="eastAsia"/>
                <w:color w:val="000000"/>
                <w:szCs w:val="21"/>
              </w:rPr>
              <w:t>；</w:t>
            </w:r>
            <w:hyperlink r:id="rId13" w:history="1">
              <w:r w:rsidR="008D7A30" w:rsidRPr="00257E54">
                <w:rPr>
                  <w:rStyle w:val="a8"/>
                  <w:rFonts w:ascii="宋体" w:eastAsia="宋体" w:hAnsi="宋体" w:cs="仿宋_GB2312" w:hint="eastAsia"/>
                  <w:szCs w:val="21"/>
                </w:rPr>
                <w:t>fyrskzp@163.com</w:t>
              </w:r>
            </w:hyperlink>
          </w:p>
          <w:p w:rsidR="008D7A30" w:rsidRPr="008C781E" w:rsidRDefault="008D7A30" w:rsidP="00E51768">
            <w:pPr>
              <w:jc w:val="center"/>
              <w:rPr>
                <w:rFonts w:ascii="宋体" w:eastAsia="宋体" w:hAnsi="宋体" w:cs="仿宋_GB2312"/>
                <w:color w:val="000000"/>
                <w:szCs w:val="21"/>
              </w:rPr>
            </w:pPr>
            <w:r w:rsidRPr="008D7A30">
              <w:rPr>
                <w:rFonts w:ascii="宋体" w:eastAsia="宋体" w:hAnsi="宋体" w:cs="仿宋_GB2312"/>
                <w:color w:val="000000"/>
                <w:szCs w:val="21"/>
              </w:rPr>
              <w:t>https://www.fyyy.com/</w:t>
            </w:r>
            <w:bookmarkStart w:id="2" w:name="_GoBack"/>
            <w:bookmarkEnd w:id="2"/>
          </w:p>
        </w:tc>
      </w:tr>
      <w:tr w:rsidR="008C781E" w:rsidRPr="008C781E" w:rsidTr="008D7A30">
        <w:trPr>
          <w:trHeight w:val="526"/>
        </w:trPr>
        <w:tc>
          <w:tcPr>
            <w:tcW w:w="547" w:type="pct"/>
            <w:vAlign w:val="center"/>
          </w:tcPr>
          <w:p w:rsidR="005D1300" w:rsidRPr="008C781E" w:rsidRDefault="005D130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附属口腔医院临床医师</w:t>
            </w:r>
          </w:p>
        </w:tc>
        <w:tc>
          <w:tcPr>
            <w:tcW w:w="2508" w:type="pct"/>
            <w:vAlign w:val="center"/>
          </w:tcPr>
          <w:p w:rsidR="005D1300" w:rsidRPr="008C781E" w:rsidRDefault="005D130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口腔医学（牙周病学方向）、口腔临床医学（牙周病学方向）、口腔医学（牙体牙髓病学方向）、口腔临床医学（牙体牙髓病学方向）、口腔医学（口腔黏膜病学方向）、口腔临床医学（口腔黏膜病学方向）、口腔医学（口腔预防医学方向）、口腔临床医学（口腔预防医学方向）、口腔医学（口腔修复学方向）、口腔临床医学（口腔修复学方向）、口腔医学（口腔种植学方向）、口腔临床医学（口腔种植学方向）、口腔医学（口腔颌面外科学方向）、口腔临床医学（口腔颌面外科学方向）</w:t>
            </w:r>
          </w:p>
        </w:tc>
        <w:tc>
          <w:tcPr>
            <w:tcW w:w="1223" w:type="pct"/>
            <w:vAlign w:val="center"/>
          </w:tcPr>
          <w:p w:rsidR="005D1300" w:rsidRPr="008C781E" w:rsidRDefault="001C556B" w:rsidP="008C781E">
            <w:pPr>
              <w:jc w:val="center"/>
              <w:rPr>
                <w:rFonts w:ascii="宋体" w:eastAsia="宋体" w:hAnsi="宋体" w:cs="仿宋_GB2312"/>
                <w:color w:val="000000"/>
                <w:szCs w:val="21"/>
              </w:rPr>
            </w:pPr>
            <w:r w:rsidRPr="008C781E">
              <w:rPr>
                <w:rFonts w:ascii="宋体" w:eastAsia="宋体" w:hAnsi="宋体" w:cs="宋体" w:hint="eastAsia"/>
                <w:kern w:val="0"/>
                <w:szCs w:val="21"/>
              </w:rPr>
              <w:t>年薪20万元（税前）；</w:t>
            </w:r>
            <w:r w:rsidR="008C781E" w:rsidRPr="008C781E">
              <w:rPr>
                <w:rFonts w:ascii="宋体" w:eastAsia="宋体" w:hAnsi="宋体" w:cs="宋体" w:hint="eastAsia"/>
                <w:szCs w:val="21"/>
              </w:rPr>
              <w:t>符合福建省引进人才认定标准的，可享受生活津贴及住房补贴。</w:t>
            </w:r>
          </w:p>
        </w:tc>
        <w:tc>
          <w:tcPr>
            <w:tcW w:w="722" w:type="pct"/>
            <w:vAlign w:val="center"/>
          </w:tcPr>
          <w:p w:rsidR="005D1300" w:rsidRDefault="00163DC5" w:rsidP="00E51768">
            <w:pPr>
              <w:jc w:val="center"/>
              <w:rPr>
                <w:rFonts w:ascii="宋体" w:eastAsia="宋体" w:hAnsi="宋体" w:cs="仿宋_GB2312" w:hint="eastAsia"/>
                <w:color w:val="000000"/>
                <w:szCs w:val="21"/>
              </w:rPr>
            </w:pPr>
            <w:r w:rsidRPr="008C781E">
              <w:rPr>
                <w:rFonts w:ascii="宋体" w:eastAsia="宋体" w:hAnsi="宋体" w:cs="仿宋_GB2312" w:hint="eastAsia"/>
                <w:color w:val="000000"/>
                <w:szCs w:val="21"/>
              </w:rPr>
              <w:t>陈老师、杜老师；0591-83719160、83720599；</w:t>
            </w:r>
            <w:hyperlink r:id="rId14" w:history="1">
              <w:r w:rsidR="008D7A30" w:rsidRPr="00257E54">
                <w:rPr>
                  <w:rStyle w:val="a8"/>
                  <w:rFonts w:ascii="宋体" w:eastAsia="宋体" w:hAnsi="宋体" w:cs="仿宋_GB2312" w:hint="eastAsia"/>
                  <w:szCs w:val="21"/>
                </w:rPr>
                <w:t>fykqrs@163.com</w:t>
              </w:r>
            </w:hyperlink>
          </w:p>
          <w:p w:rsidR="008D7A30" w:rsidRPr="008C781E" w:rsidRDefault="008D7A30" w:rsidP="00E51768">
            <w:pPr>
              <w:jc w:val="center"/>
              <w:rPr>
                <w:rFonts w:ascii="宋体" w:eastAsia="宋体" w:hAnsi="宋体" w:cs="仿宋_GB2312"/>
                <w:color w:val="000000"/>
                <w:szCs w:val="21"/>
              </w:rPr>
            </w:pPr>
            <w:hyperlink r:id="rId15" w:history="1">
              <w:r w:rsidRPr="008D7A30">
                <w:rPr>
                  <w:rStyle w:val="a8"/>
                  <w:rFonts w:ascii="宋体" w:eastAsia="宋体" w:hAnsi="宋体" w:cs="仿宋_GB2312" w:hint="eastAsia"/>
                  <w:szCs w:val="21"/>
                </w:rPr>
                <w:t>http://www.fjkqyy.com/</w:t>
              </w:r>
            </w:hyperlink>
          </w:p>
        </w:tc>
      </w:tr>
      <w:tr w:rsidR="008C781E" w:rsidRPr="008C781E" w:rsidTr="008D7A30">
        <w:trPr>
          <w:trHeight w:val="1944"/>
        </w:trPr>
        <w:tc>
          <w:tcPr>
            <w:tcW w:w="547" w:type="pct"/>
            <w:vAlign w:val="center"/>
          </w:tcPr>
          <w:p w:rsidR="00163DC5" w:rsidRPr="008C781E" w:rsidRDefault="00163DC5"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附属第二医院</w:t>
            </w:r>
          </w:p>
        </w:tc>
        <w:tc>
          <w:tcPr>
            <w:tcW w:w="2508" w:type="pct"/>
            <w:vAlign w:val="center"/>
          </w:tcPr>
          <w:p w:rsidR="00163DC5" w:rsidRPr="008C781E" w:rsidRDefault="00926DA0" w:rsidP="009A6C9E">
            <w:pPr>
              <w:jc w:val="center"/>
              <w:rPr>
                <w:rFonts w:ascii="宋体" w:eastAsia="宋体" w:hAnsi="宋体" w:cs="仿宋_GB2312"/>
                <w:color w:val="000000"/>
                <w:szCs w:val="21"/>
              </w:rPr>
            </w:pPr>
            <w:r w:rsidRPr="008C781E">
              <w:rPr>
                <w:rFonts w:ascii="宋体" w:eastAsia="宋体" w:hAnsi="宋体" w:cs="仿宋_GB2312" w:hint="eastAsia"/>
                <w:color w:val="000000"/>
                <w:szCs w:val="21"/>
              </w:rPr>
              <w:t xml:space="preserve"> 临床医学、医学技术、医院管理、信息管理</w:t>
            </w:r>
          </w:p>
        </w:tc>
        <w:tc>
          <w:tcPr>
            <w:tcW w:w="1223" w:type="pct"/>
            <w:vAlign w:val="center"/>
          </w:tcPr>
          <w:p w:rsidR="00163DC5" w:rsidRPr="008C781E" w:rsidRDefault="004F09BA" w:rsidP="008C781E">
            <w:pPr>
              <w:jc w:val="center"/>
              <w:rPr>
                <w:rFonts w:ascii="宋体" w:eastAsia="宋体" w:hAnsi="宋体" w:cs="仿宋_GB2312"/>
                <w:color w:val="000000"/>
                <w:szCs w:val="21"/>
              </w:rPr>
            </w:pPr>
            <w:r w:rsidRPr="008C781E">
              <w:rPr>
                <w:rFonts w:ascii="宋体" w:eastAsia="宋体" w:hAnsi="宋体" w:cs="宋体" w:hint="eastAsia"/>
                <w:kern w:val="0"/>
                <w:szCs w:val="21"/>
              </w:rPr>
              <w:t>符合引进人才标准的安家费15-80万元；科研启动费10-100万元；每月发放人才津贴</w:t>
            </w:r>
            <w:r w:rsidR="00E51768" w:rsidRPr="008C781E">
              <w:rPr>
                <w:rFonts w:ascii="宋体" w:eastAsia="宋体" w:hAnsi="宋体" w:cs="宋体" w:hint="eastAsia"/>
                <w:kern w:val="0"/>
                <w:szCs w:val="21"/>
              </w:rPr>
              <w:t>，学术骨干引进待遇可实行“一事一议”政策；符合泉州市高层次人才认定标准的，可享受购房补助5-80万元；符合福建省引进人才认定标准的，可享受生活津贴及住房补贴。</w:t>
            </w:r>
          </w:p>
        </w:tc>
        <w:tc>
          <w:tcPr>
            <w:tcW w:w="722" w:type="pct"/>
            <w:vAlign w:val="center"/>
          </w:tcPr>
          <w:p w:rsidR="008D7A30" w:rsidRDefault="00DD5DE8" w:rsidP="00E51768">
            <w:pPr>
              <w:jc w:val="center"/>
              <w:rPr>
                <w:rFonts w:ascii="宋体" w:eastAsia="宋体" w:hAnsi="宋体" w:cs="仿宋_GB2312" w:hint="eastAsia"/>
                <w:color w:val="000000"/>
                <w:szCs w:val="21"/>
              </w:rPr>
            </w:pPr>
            <w:r w:rsidRPr="008C781E">
              <w:rPr>
                <w:rFonts w:ascii="宋体" w:eastAsia="宋体" w:hAnsi="宋体" w:cs="仿宋_GB2312" w:hint="eastAsia"/>
                <w:color w:val="000000"/>
                <w:szCs w:val="21"/>
              </w:rPr>
              <w:t>陈老师；0595-22791142；</w:t>
            </w:r>
            <w:hyperlink r:id="rId16" w:history="1">
              <w:r w:rsidR="008D7A30" w:rsidRPr="00257E54">
                <w:rPr>
                  <w:rStyle w:val="a8"/>
                  <w:rFonts w:ascii="宋体" w:eastAsia="宋体" w:hAnsi="宋体" w:cs="仿宋_GB2312" w:hint="eastAsia"/>
                  <w:szCs w:val="21"/>
                </w:rPr>
                <w:t>342715488@qq.com</w:t>
              </w:r>
            </w:hyperlink>
          </w:p>
          <w:p w:rsidR="00163DC5" w:rsidRPr="008C781E" w:rsidRDefault="008D7A30" w:rsidP="00E51768">
            <w:pPr>
              <w:jc w:val="center"/>
              <w:rPr>
                <w:rFonts w:ascii="宋体" w:eastAsia="宋体" w:hAnsi="宋体" w:cs="仿宋_GB2312"/>
                <w:color w:val="000000"/>
                <w:szCs w:val="21"/>
              </w:rPr>
            </w:pPr>
            <w:hyperlink r:id="rId17" w:history="1">
              <w:r w:rsidRPr="008D7A30">
                <w:rPr>
                  <w:rStyle w:val="a8"/>
                  <w:rFonts w:ascii="宋体" w:eastAsia="宋体" w:hAnsi="宋体" w:cs="仿宋_GB2312" w:hint="eastAsia"/>
                  <w:szCs w:val="21"/>
                </w:rPr>
                <w:t>http://www.fyey.cn/</w:t>
              </w:r>
            </w:hyperlink>
          </w:p>
        </w:tc>
      </w:tr>
    </w:tbl>
    <w:p w:rsidR="00D934E5" w:rsidRPr="00DD5DE8" w:rsidRDefault="00D934E5" w:rsidP="00E51768">
      <w:pPr>
        <w:pStyle w:val="a6"/>
        <w:shd w:val="clear" w:color="auto" w:fill="FFFFFF"/>
        <w:spacing w:before="0" w:beforeAutospacing="0" w:after="0" w:afterAutospacing="0" w:line="600" w:lineRule="atLeast"/>
        <w:rPr>
          <w:rFonts w:eastAsiaTheme="minorEastAsia"/>
          <w:szCs w:val="22"/>
        </w:rPr>
      </w:pPr>
    </w:p>
    <w:p w:rsidR="00A35E8C" w:rsidRPr="00D934E5" w:rsidRDefault="00A35E8C" w:rsidP="00D934E5">
      <w:pPr>
        <w:widowControl/>
        <w:spacing w:line="560" w:lineRule="exact"/>
        <w:jc w:val="left"/>
        <w:rPr>
          <w:rFonts w:ascii="仿宋" w:eastAsia="仿宋" w:hAnsi="仿宋" w:cs="Tahoma"/>
          <w:kern w:val="0"/>
          <w:sz w:val="32"/>
          <w:szCs w:val="32"/>
        </w:rPr>
      </w:pPr>
    </w:p>
    <w:sectPr w:rsidR="00A35E8C" w:rsidRPr="00D934E5" w:rsidSect="00E5176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B2" w:rsidRDefault="00A349B2" w:rsidP="00A349B2">
      <w:r>
        <w:separator/>
      </w:r>
    </w:p>
  </w:endnote>
  <w:endnote w:type="continuationSeparator" w:id="0">
    <w:p w:rsidR="00A349B2" w:rsidRDefault="00A349B2" w:rsidP="00A3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B2" w:rsidRDefault="00A349B2" w:rsidP="00A349B2">
      <w:r>
        <w:separator/>
      </w:r>
    </w:p>
  </w:footnote>
  <w:footnote w:type="continuationSeparator" w:id="0">
    <w:p w:rsidR="00A349B2" w:rsidRDefault="00A349B2" w:rsidP="00A34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BE8C"/>
    <w:multiLevelType w:val="singleLevel"/>
    <w:tmpl w:val="11FFBE8C"/>
    <w:lvl w:ilvl="0">
      <w:start w:val="1"/>
      <w:numFmt w:val="chineseCounting"/>
      <w:suff w:val="nothing"/>
      <w:lvlText w:val="%1、"/>
      <w:lvlJc w:val="left"/>
      <w:rPr>
        <w:rFonts w:hint="eastAsia"/>
      </w:rPr>
    </w:lvl>
  </w:abstractNum>
  <w:abstractNum w:abstractNumId="1">
    <w:nsid w:val="1EC4754A"/>
    <w:multiLevelType w:val="multilevel"/>
    <w:tmpl w:val="1EC4754A"/>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C0"/>
    <w:rsid w:val="000164AF"/>
    <w:rsid w:val="000166DF"/>
    <w:rsid w:val="000A1A2A"/>
    <w:rsid w:val="000A6AE9"/>
    <w:rsid w:val="000B0894"/>
    <w:rsid w:val="000C0D01"/>
    <w:rsid w:val="000F4B4B"/>
    <w:rsid w:val="00102969"/>
    <w:rsid w:val="00121971"/>
    <w:rsid w:val="001264E3"/>
    <w:rsid w:val="00127723"/>
    <w:rsid w:val="001317EC"/>
    <w:rsid w:val="001330B3"/>
    <w:rsid w:val="00163279"/>
    <w:rsid w:val="00163DC5"/>
    <w:rsid w:val="0017459B"/>
    <w:rsid w:val="001B1159"/>
    <w:rsid w:val="001B680D"/>
    <w:rsid w:val="001B6AAF"/>
    <w:rsid w:val="001C556B"/>
    <w:rsid w:val="001E7933"/>
    <w:rsid w:val="002036B1"/>
    <w:rsid w:val="00277CBD"/>
    <w:rsid w:val="00281EDD"/>
    <w:rsid w:val="00286A00"/>
    <w:rsid w:val="002930BE"/>
    <w:rsid w:val="002A3275"/>
    <w:rsid w:val="002B6B94"/>
    <w:rsid w:val="002F4B07"/>
    <w:rsid w:val="0030196E"/>
    <w:rsid w:val="0030457A"/>
    <w:rsid w:val="003166D6"/>
    <w:rsid w:val="00322A79"/>
    <w:rsid w:val="0032331D"/>
    <w:rsid w:val="00325356"/>
    <w:rsid w:val="003452C5"/>
    <w:rsid w:val="003465F5"/>
    <w:rsid w:val="0035078B"/>
    <w:rsid w:val="003A554A"/>
    <w:rsid w:val="003B1721"/>
    <w:rsid w:val="003B7EAB"/>
    <w:rsid w:val="003C6DA9"/>
    <w:rsid w:val="003D2021"/>
    <w:rsid w:val="003D40F7"/>
    <w:rsid w:val="003D5510"/>
    <w:rsid w:val="003D55A9"/>
    <w:rsid w:val="003E2E82"/>
    <w:rsid w:val="004051DB"/>
    <w:rsid w:val="00410067"/>
    <w:rsid w:val="00476F54"/>
    <w:rsid w:val="00484533"/>
    <w:rsid w:val="00487E51"/>
    <w:rsid w:val="004C366A"/>
    <w:rsid w:val="004C42CA"/>
    <w:rsid w:val="004D20FD"/>
    <w:rsid w:val="004D52C0"/>
    <w:rsid w:val="004F09BA"/>
    <w:rsid w:val="004F437E"/>
    <w:rsid w:val="0050472B"/>
    <w:rsid w:val="00561796"/>
    <w:rsid w:val="00573735"/>
    <w:rsid w:val="00597770"/>
    <w:rsid w:val="005C3A70"/>
    <w:rsid w:val="005D1300"/>
    <w:rsid w:val="005D65DF"/>
    <w:rsid w:val="005E6F28"/>
    <w:rsid w:val="005F1A13"/>
    <w:rsid w:val="0061421C"/>
    <w:rsid w:val="006270F5"/>
    <w:rsid w:val="0062786A"/>
    <w:rsid w:val="00640F7E"/>
    <w:rsid w:val="00647120"/>
    <w:rsid w:val="00653D79"/>
    <w:rsid w:val="00691435"/>
    <w:rsid w:val="006A3653"/>
    <w:rsid w:val="006A4C70"/>
    <w:rsid w:val="006A708D"/>
    <w:rsid w:val="006B2694"/>
    <w:rsid w:val="006D10A9"/>
    <w:rsid w:val="00703F4B"/>
    <w:rsid w:val="00711671"/>
    <w:rsid w:val="0072672C"/>
    <w:rsid w:val="007277B3"/>
    <w:rsid w:val="007363D6"/>
    <w:rsid w:val="00784C53"/>
    <w:rsid w:val="00791299"/>
    <w:rsid w:val="007970D1"/>
    <w:rsid w:val="007D19F9"/>
    <w:rsid w:val="007D3F8A"/>
    <w:rsid w:val="007E5E61"/>
    <w:rsid w:val="0080760C"/>
    <w:rsid w:val="00812FEA"/>
    <w:rsid w:val="0082008C"/>
    <w:rsid w:val="00821547"/>
    <w:rsid w:val="00830D32"/>
    <w:rsid w:val="0085249F"/>
    <w:rsid w:val="00855091"/>
    <w:rsid w:val="008568CE"/>
    <w:rsid w:val="00871497"/>
    <w:rsid w:val="0087475B"/>
    <w:rsid w:val="008A7C36"/>
    <w:rsid w:val="008C6F4B"/>
    <w:rsid w:val="008C781E"/>
    <w:rsid w:val="008D7A30"/>
    <w:rsid w:val="008E0C6D"/>
    <w:rsid w:val="00912BA0"/>
    <w:rsid w:val="00925C80"/>
    <w:rsid w:val="00926DA0"/>
    <w:rsid w:val="009459D4"/>
    <w:rsid w:val="009534B1"/>
    <w:rsid w:val="00954966"/>
    <w:rsid w:val="00954AF6"/>
    <w:rsid w:val="009578D8"/>
    <w:rsid w:val="009629FD"/>
    <w:rsid w:val="00976EF2"/>
    <w:rsid w:val="009817D2"/>
    <w:rsid w:val="0099300F"/>
    <w:rsid w:val="009C6BFF"/>
    <w:rsid w:val="009E3FB5"/>
    <w:rsid w:val="00A11A04"/>
    <w:rsid w:val="00A22E64"/>
    <w:rsid w:val="00A349B2"/>
    <w:rsid w:val="00A35E8C"/>
    <w:rsid w:val="00A448B1"/>
    <w:rsid w:val="00A45435"/>
    <w:rsid w:val="00A60382"/>
    <w:rsid w:val="00A72F53"/>
    <w:rsid w:val="00A95ACA"/>
    <w:rsid w:val="00AA1567"/>
    <w:rsid w:val="00AC5E91"/>
    <w:rsid w:val="00AE0084"/>
    <w:rsid w:val="00B31BE6"/>
    <w:rsid w:val="00B321FD"/>
    <w:rsid w:val="00B46DE6"/>
    <w:rsid w:val="00B56F72"/>
    <w:rsid w:val="00B71A66"/>
    <w:rsid w:val="00B82C9E"/>
    <w:rsid w:val="00B92466"/>
    <w:rsid w:val="00B92921"/>
    <w:rsid w:val="00B9403F"/>
    <w:rsid w:val="00BA3459"/>
    <w:rsid w:val="00BF1B20"/>
    <w:rsid w:val="00BF1BF1"/>
    <w:rsid w:val="00C26338"/>
    <w:rsid w:val="00C50B8C"/>
    <w:rsid w:val="00C55F67"/>
    <w:rsid w:val="00CB3F97"/>
    <w:rsid w:val="00CB7F5C"/>
    <w:rsid w:val="00D421AB"/>
    <w:rsid w:val="00D5118F"/>
    <w:rsid w:val="00D56554"/>
    <w:rsid w:val="00D73D38"/>
    <w:rsid w:val="00D76C07"/>
    <w:rsid w:val="00D83FA9"/>
    <w:rsid w:val="00D845EA"/>
    <w:rsid w:val="00D850AB"/>
    <w:rsid w:val="00D91F70"/>
    <w:rsid w:val="00D934E5"/>
    <w:rsid w:val="00D94F8F"/>
    <w:rsid w:val="00DA6D4D"/>
    <w:rsid w:val="00DB7D40"/>
    <w:rsid w:val="00DC0DC4"/>
    <w:rsid w:val="00DC7E58"/>
    <w:rsid w:val="00DD25A3"/>
    <w:rsid w:val="00DD4152"/>
    <w:rsid w:val="00DD5DE8"/>
    <w:rsid w:val="00DD73DF"/>
    <w:rsid w:val="00E030CE"/>
    <w:rsid w:val="00E06DA9"/>
    <w:rsid w:val="00E12A10"/>
    <w:rsid w:val="00E16A54"/>
    <w:rsid w:val="00E3086E"/>
    <w:rsid w:val="00E37370"/>
    <w:rsid w:val="00E41196"/>
    <w:rsid w:val="00E51768"/>
    <w:rsid w:val="00E733E2"/>
    <w:rsid w:val="00E841CC"/>
    <w:rsid w:val="00E87D40"/>
    <w:rsid w:val="00EC4321"/>
    <w:rsid w:val="00EC7920"/>
    <w:rsid w:val="00EE26C1"/>
    <w:rsid w:val="00F3485E"/>
    <w:rsid w:val="00F5025B"/>
    <w:rsid w:val="00F505FA"/>
    <w:rsid w:val="00F5430E"/>
    <w:rsid w:val="00F62277"/>
    <w:rsid w:val="00F73BCF"/>
    <w:rsid w:val="00FA016B"/>
    <w:rsid w:val="00FF58FF"/>
    <w:rsid w:val="04A6015E"/>
    <w:rsid w:val="0695703C"/>
    <w:rsid w:val="0D803A11"/>
    <w:rsid w:val="1E4A6150"/>
    <w:rsid w:val="2AFB3BBA"/>
    <w:rsid w:val="2B6108FC"/>
    <w:rsid w:val="2D0E3CD9"/>
    <w:rsid w:val="38E65797"/>
    <w:rsid w:val="402A5E3D"/>
    <w:rsid w:val="42D825B0"/>
    <w:rsid w:val="4A3B0357"/>
    <w:rsid w:val="508A1A6B"/>
    <w:rsid w:val="50E758C1"/>
    <w:rsid w:val="52682B89"/>
    <w:rsid w:val="58C1665E"/>
    <w:rsid w:val="6A1D451B"/>
    <w:rsid w:val="74B07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yrskzp@163.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82146710@qq.com" TargetMode="External"/><Relationship Id="rId17" Type="http://schemas.openxmlformats.org/officeDocument/2006/relationships/hyperlink" Target="http://www.fyey.cn/" TargetMode="External"/><Relationship Id="rId2" Type="http://schemas.openxmlformats.org/officeDocument/2006/relationships/numbering" Target="numbering.xml"/><Relationship Id="rId16" Type="http://schemas.openxmlformats.org/officeDocument/2006/relationships/hyperlink" Target="mailto:342715488@qq.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jmu.edu.cn" TargetMode="External"/><Relationship Id="rId5" Type="http://schemas.openxmlformats.org/officeDocument/2006/relationships/settings" Target="settings.xml"/><Relationship Id="rId15" Type="http://schemas.openxmlformats.org/officeDocument/2006/relationships/hyperlink" Target="http://www.fjkqyy.com/" TargetMode="External"/><Relationship Id="rId10" Type="http://schemas.openxmlformats.org/officeDocument/2006/relationships/hyperlink" Target="mailto:fmuszk@mail.fjmu.edu.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muszk@mail.fjmu.edu.cn" TargetMode="External"/><Relationship Id="rId14" Type="http://schemas.openxmlformats.org/officeDocument/2006/relationships/hyperlink" Target="mailto:fykqr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844</Words>
  <Characters>4816</Characters>
  <Application>Microsoft Office Word</Application>
  <DocSecurity>0</DocSecurity>
  <Lines>40</Lines>
  <Paragraphs>11</Paragraphs>
  <ScaleCrop>false</ScaleCrop>
  <Company>Microsoft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邱银燕</dc:creator>
  <cp:lastModifiedBy>FOX</cp:lastModifiedBy>
  <cp:revision>8</cp:revision>
  <cp:lastPrinted>2019-03-28T01:10:00Z</cp:lastPrinted>
  <dcterms:created xsi:type="dcterms:W3CDTF">2019-11-09T22:37:00Z</dcterms:created>
  <dcterms:modified xsi:type="dcterms:W3CDTF">2019-11-10T12:23:00Z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